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E3" w:rsidRDefault="00C63DE3" w:rsidP="00C63DE3">
      <w:pPr>
        <w:pStyle w:val="Puesto"/>
      </w:pPr>
      <w:bookmarkStart w:id="0" w:name="_Toc440273738"/>
    </w:p>
    <w:p w:rsidR="00C63DE3" w:rsidRDefault="00C63DE3" w:rsidP="00C63DE3">
      <w:pPr>
        <w:pStyle w:val="Puesto"/>
      </w:pPr>
    </w:p>
    <w:p w:rsidR="00C63DE3" w:rsidRDefault="00C63DE3" w:rsidP="00C63DE3">
      <w:pPr>
        <w:pStyle w:val="Puesto"/>
      </w:pPr>
    </w:p>
    <w:p w:rsidR="00C63DE3" w:rsidRDefault="00C63DE3" w:rsidP="00C63DE3">
      <w:pPr>
        <w:pStyle w:val="Puesto"/>
      </w:pPr>
    </w:p>
    <w:p w:rsidR="00C63DE3" w:rsidRDefault="00C63DE3" w:rsidP="00C63DE3">
      <w:pPr>
        <w:pStyle w:val="Puesto"/>
      </w:pPr>
    </w:p>
    <w:p w:rsidR="00C63DE3" w:rsidRDefault="00C63DE3" w:rsidP="00C63DE3">
      <w:pPr>
        <w:pStyle w:val="Puesto"/>
      </w:pPr>
    </w:p>
    <w:p w:rsidR="00C63DE3" w:rsidRDefault="00C63DE3" w:rsidP="00C63DE3">
      <w:pPr>
        <w:pStyle w:val="Puesto"/>
      </w:pPr>
    </w:p>
    <w:p w:rsidR="00DF6C6F" w:rsidRDefault="00C63DE3" w:rsidP="00C63DE3">
      <w:pPr>
        <w:pStyle w:val="Puesto"/>
      </w:pPr>
      <w:bookmarkStart w:id="1" w:name="_GoBack"/>
      <w:r>
        <w:t>POL</w:t>
      </w:r>
      <w:r w:rsidR="00636D3E">
        <w:t>ITICA SECTORIAL PARA LOS PRECIOS DE</w:t>
      </w:r>
      <w:r w:rsidR="004710D6">
        <w:t xml:space="preserve"> </w:t>
      </w:r>
      <w:r w:rsidR="00636D3E">
        <w:t xml:space="preserve">GAS LICUADO DE PETRÓLEO, </w:t>
      </w:r>
      <w:r w:rsidR="004D2A02">
        <w:t>BU</w:t>
      </w:r>
      <w:r w:rsidR="004710D6">
        <w:t xml:space="preserve">NKER, </w:t>
      </w:r>
      <w:r>
        <w:t>ASFALTO</w:t>
      </w:r>
      <w:r w:rsidR="004710D6">
        <w:t xml:space="preserve"> Y EMULSIÓN ASFÁLTICA</w:t>
      </w:r>
    </w:p>
    <w:bookmarkEnd w:id="1"/>
    <w:p w:rsidR="00DF6C6F" w:rsidRDefault="004B4EF4" w:rsidP="004B4EF4">
      <w:pPr>
        <w:jc w:val="center"/>
      </w:pPr>
      <w:r>
        <w:t>Enero, 2016</w:t>
      </w:r>
    </w:p>
    <w:p w:rsidR="00E351B9" w:rsidRDefault="00E351B9" w:rsidP="00DF6C6F"/>
    <w:p w:rsidR="00E351B9" w:rsidRDefault="00E351B9" w:rsidP="00E351B9">
      <w:pPr>
        <w:jc w:val="center"/>
      </w:pPr>
    </w:p>
    <w:p w:rsidR="00E351B9" w:rsidRDefault="00E351B9" w:rsidP="00E351B9">
      <w:pPr>
        <w:jc w:val="center"/>
      </w:pPr>
      <w:r>
        <w:rPr>
          <w:noProof/>
          <w:lang w:eastAsia="es-CR"/>
        </w:rPr>
        <w:drawing>
          <wp:inline distT="0" distB="0" distL="0" distR="0">
            <wp:extent cx="2840355" cy="1420178"/>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oficial MINAE-gobier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996" cy="1425998"/>
                    </a:xfrm>
                    <a:prstGeom prst="rect">
                      <a:avLst/>
                    </a:prstGeom>
                  </pic:spPr>
                </pic:pic>
              </a:graphicData>
            </a:graphic>
          </wp:inline>
        </w:drawing>
      </w:r>
    </w:p>
    <w:p w:rsidR="00E351B9" w:rsidRDefault="00E351B9" w:rsidP="00E351B9">
      <w:pPr>
        <w:jc w:val="center"/>
      </w:pPr>
    </w:p>
    <w:p w:rsidR="00E351B9" w:rsidRDefault="00E351B9" w:rsidP="00E351B9">
      <w:pPr>
        <w:jc w:val="center"/>
        <w:sectPr w:rsidR="00E351B9">
          <w:footerReference w:type="default" r:id="rId9"/>
          <w:pgSz w:w="12240" w:h="15840"/>
          <w:pgMar w:top="1417" w:right="1701" w:bottom="1417" w:left="1701" w:header="708" w:footer="708" w:gutter="0"/>
          <w:pgNumType w:fmt="lowerRoman" w:start="1"/>
          <w:cols w:space="708"/>
          <w:titlePg/>
          <w:docGrid w:linePitch="360"/>
        </w:sectPr>
      </w:pPr>
    </w:p>
    <w:p w:rsidR="002B5B5B" w:rsidRPr="002908F5" w:rsidRDefault="007561E8" w:rsidP="00F26D54">
      <w:pPr>
        <w:pStyle w:val="Ttulo1"/>
        <w:jc w:val="center"/>
        <w:rPr>
          <w:color w:val="365F91" w:themeColor="accent1" w:themeShade="BF"/>
          <w:sz w:val="24"/>
        </w:rPr>
      </w:pPr>
      <w:bookmarkStart w:id="2" w:name="_Toc440378762"/>
      <w:r w:rsidRPr="002908F5">
        <w:rPr>
          <w:color w:val="365F91" w:themeColor="accent1" w:themeShade="BF"/>
          <w:sz w:val="24"/>
        </w:rPr>
        <w:lastRenderedPageBreak/>
        <w:t>CONTENIDO</w:t>
      </w:r>
      <w:bookmarkEnd w:id="0"/>
      <w:bookmarkEnd w:id="2"/>
    </w:p>
    <w:p w:rsidR="00793CA4" w:rsidRDefault="0094667C">
      <w:pPr>
        <w:pStyle w:val="TDC1"/>
        <w:tabs>
          <w:tab w:val="right" w:leader="dot" w:pos="8828"/>
        </w:tabs>
        <w:rPr>
          <w:rFonts w:asciiTheme="minorHAnsi" w:eastAsiaTheme="minorEastAsia" w:hAnsiTheme="minorHAnsi"/>
          <w:b w:val="0"/>
          <w:noProof/>
          <w:sz w:val="22"/>
          <w:lang w:eastAsia="es-CR"/>
        </w:rPr>
      </w:pPr>
      <w:r>
        <w:rPr>
          <w:color w:val="365F91" w:themeColor="accent1" w:themeShade="BF"/>
        </w:rPr>
        <w:fldChar w:fldCharType="begin"/>
      </w:r>
      <w:r w:rsidR="007561E8" w:rsidRPr="00F26D54">
        <w:rPr>
          <w:color w:val="365F91" w:themeColor="accent1" w:themeShade="BF"/>
        </w:rPr>
        <w:instrText xml:space="preserve"> TOC \o "1-3" \h \z \u </w:instrText>
      </w:r>
      <w:r>
        <w:rPr>
          <w:color w:val="365F91" w:themeColor="accent1" w:themeShade="BF"/>
        </w:rPr>
        <w:fldChar w:fldCharType="separate"/>
      </w:r>
      <w:hyperlink w:anchor="_Toc440378762" w:history="1">
        <w:r w:rsidR="00793CA4" w:rsidRPr="00184DDB">
          <w:rPr>
            <w:rStyle w:val="Hipervnculo"/>
            <w:noProof/>
          </w:rPr>
          <w:t>CONTENIDO</w:t>
        </w:r>
        <w:r w:rsidR="00793CA4">
          <w:rPr>
            <w:noProof/>
            <w:webHidden/>
          </w:rPr>
          <w:tab/>
        </w:r>
        <w:r w:rsidR="00793CA4">
          <w:rPr>
            <w:noProof/>
            <w:webHidden/>
          </w:rPr>
          <w:fldChar w:fldCharType="begin"/>
        </w:r>
        <w:r w:rsidR="00793CA4">
          <w:rPr>
            <w:noProof/>
            <w:webHidden/>
          </w:rPr>
          <w:instrText xml:space="preserve"> PAGEREF _Toc440378762 \h </w:instrText>
        </w:r>
        <w:r w:rsidR="00793CA4">
          <w:rPr>
            <w:noProof/>
            <w:webHidden/>
          </w:rPr>
        </w:r>
        <w:r w:rsidR="00793CA4">
          <w:rPr>
            <w:noProof/>
            <w:webHidden/>
          </w:rPr>
          <w:fldChar w:fldCharType="separate"/>
        </w:r>
        <w:r w:rsidR="003A2F62">
          <w:rPr>
            <w:noProof/>
            <w:webHidden/>
          </w:rPr>
          <w:t>i</w:t>
        </w:r>
        <w:r w:rsidR="00793CA4">
          <w:rPr>
            <w:noProof/>
            <w:webHidden/>
          </w:rPr>
          <w:fldChar w:fldCharType="end"/>
        </w:r>
      </w:hyperlink>
    </w:p>
    <w:p w:rsidR="00793CA4" w:rsidRDefault="00B75930">
      <w:pPr>
        <w:pStyle w:val="TDC1"/>
        <w:tabs>
          <w:tab w:val="right" w:leader="dot" w:pos="8828"/>
        </w:tabs>
        <w:rPr>
          <w:rFonts w:asciiTheme="minorHAnsi" w:eastAsiaTheme="minorEastAsia" w:hAnsiTheme="minorHAnsi"/>
          <w:b w:val="0"/>
          <w:noProof/>
          <w:sz w:val="22"/>
          <w:lang w:eastAsia="es-CR"/>
        </w:rPr>
      </w:pPr>
      <w:hyperlink w:anchor="_Toc440378763" w:history="1">
        <w:r w:rsidR="00793CA4" w:rsidRPr="00184DDB">
          <w:rPr>
            <w:rStyle w:val="Hipervnculo"/>
            <w:noProof/>
          </w:rPr>
          <w:t>Prólogo</w:t>
        </w:r>
        <w:r w:rsidR="00793CA4">
          <w:rPr>
            <w:noProof/>
            <w:webHidden/>
          </w:rPr>
          <w:tab/>
        </w:r>
        <w:r w:rsidR="00793CA4">
          <w:rPr>
            <w:noProof/>
            <w:webHidden/>
          </w:rPr>
          <w:fldChar w:fldCharType="begin"/>
        </w:r>
        <w:r w:rsidR="00793CA4">
          <w:rPr>
            <w:noProof/>
            <w:webHidden/>
          </w:rPr>
          <w:instrText xml:space="preserve"> PAGEREF _Toc440378763 \h </w:instrText>
        </w:r>
        <w:r w:rsidR="00793CA4">
          <w:rPr>
            <w:noProof/>
            <w:webHidden/>
          </w:rPr>
        </w:r>
        <w:r w:rsidR="00793CA4">
          <w:rPr>
            <w:noProof/>
            <w:webHidden/>
          </w:rPr>
          <w:fldChar w:fldCharType="separate"/>
        </w:r>
        <w:r w:rsidR="003A2F62">
          <w:rPr>
            <w:noProof/>
            <w:webHidden/>
          </w:rPr>
          <w:t>1</w:t>
        </w:r>
        <w:r w:rsidR="00793CA4">
          <w:rPr>
            <w:noProof/>
            <w:webHidden/>
          </w:rPr>
          <w:fldChar w:fldCharType="end"/>
        </w:r>
      </w:hyperlink>
    </w:p>
    <w:p w:rsidR="00793CA4" w:rsidRDefault="00B75930">
      <w:pPr>
        <w:pStyle w:val="TDC1"/>
        <w:tabs>
          <w:tab w:val="right" w:leader="dot" w:pos="8828"/>
        </w:tabs>
        <w:rPr>
          <w:rFonts w:asciiTheme="minorHAnsi" w:eastAsiaTheme="minorEastAsia" w:hAnsiTheme="minorHAnsi"/>
          <w:b w:val="0"/>
          <w:noProof/>
          <w:sz w:val="22"/>
          <w:lang w:eastAsia="es-CR"/>
        </w:rPr>
      </w:pPr>
      <w:hyperlink w:anchor="_Toc440378764" w:history="1">
        <w:r w:rsidR="00793CA4" w:rsidRPr="00184DDB">
          <w:rPr>
            <w:rStyle w:val="Hipervnculo"/>
            <w:noProof/>
          </w:rPr>
          <w:t>I- Introducción</w:t>
        </w:r>
        <w:r w:rsidR="00793CA4">
          <w:rPr>
            <w:noProof/>
            <w:webHidden/>
          </w:rPr>
          <w:tab/>
        </w:r>
        <w:r w:rsidR="00793CA4">
          <w:rPr>
            <w:noProof/>
            <w:webHidden/>
          </w:rPr>
          <w:fldChar w:fldCharType="begin"/>
        </w:r>
        <w:r w:rsidR="00793CA4">
          <w:rPr>
            <w:noProof/>
            <w:webHidden/>
          </w:rPr>
          <w:instrText xml:space="preserve"> PAGEREF _Toc440378764 \h </w:instrText>
        </w:r>
        <w:r w:rsidR="00793CA4">
          <w:rPr>
            <w:noProof/>
            <w:webHidden/>
          </w:rPr>
        </w:r>
        <w:r w:rsidR="00793CA4">
          <w:rPr>
            <w:noProof/>
            <w:webHidden/>
          </w:rPr>
          <w:fldChar w:fldCharType="separate"/>
        </w:r>
        <w:r w:rsidR="003A2F62">
          <w:rPr>
            <w:noProof/>
            <w:webHidden/>
          </w:rPr>
          <w:t>2</w:t>
        </w:r>
        <w:r w:rsidR="00793CA4">
          <w:rPr>
            <w:noProof/>
            <w:webHidden/>
          </w:rPr>
          <w:fldChar w:fldCharType="end"/>
        </w:r>
      </w:hyperlink>
    </w:p>
    <w:p w:rsidR="00793CA4" w:rsidRDefault="00B75930">
      <w:pPr>
        <w:pStyle w:val="TDC1"/>
        <w:tabs>
          <w:tab w:val="right" w:leader="dot" w:pos="8828"/>
        </w:tabs>
        <w:rPr>
          <w:rFonts w:asciiTheme="minorHAnsi" w:eastAsiaTheme="minorEastAsia" w:hAnsiTheme="minorHAnsi"/>
          <w:b w:val="0"/>
          <w:noProof/>
          <w:sz w:val="22"/>
          <w:lang w:eastAsia="es-CR"/>
        </w:rPr>
      </w:pPr>
      <w:hyperlink w:anchor="_Toc440378765" w:history="1">
        <w:r w:rsidR="00793CA4" w:rsidRPr="00184DDB">
          <w:rPr>
            <w:rStyle w:val="Hipervnculo"/>
            <w:noProof/>
          </w:rPr>
          <w:t>II- Marco Legal</w:t>
        </w:r>
        <w:r w:rsidR="00793CA4">
          <w:rPr>
            <w:noProof/>
            <w:webHidden/>
          </w:rPr>
          <w:tab/>
        </w:r>
        <w:r w:rsidR="00793CA4">
          <w:rPr>
            <w:noProof/>
            <w:webHidden/>
          </w:rPr>
          <w:fldChar w:fldCharType="begin"/>
        </w:r>
        <w:r w:rsidR="00793CA4">
          <w:rPr>
            <w:noProof/>
            <w:webHidden/>
          </w:rPr>
          <w:instrText xml:space="preserve"> PAGEREF _Toc440378765 \h </w:instrText>
        </w:r>
        <w:r w:rsidR="00793CA4">
          <w:rPr>
            <w:noProof/>
            <w:webHidden/>
          </w:rPr>
        </w:r>
        <w:r w:rsidR="00793CA4">
          <w:rPr>
            <w:noProof/>
            <w:webHidden/>
          </w:rPr>
          <w:fldChar w:fldCharType="separate"/>
        </w:r>
        <w:r w:rsidR="003A2F62">
          <w:rPr>
            <w:noProof/>
            <w:webHidden/>
          </w:rPr>
          <w:t>4</w:t>
        </w:r>
        <w:r w:rsidR="00793CA4">
          <w:rPr>
            <w:noProof/>
            <w:webHidden/>
          </w:rPr>
          <w:fldChar w:fldCharType="end"/>
        </w:r>
      </w:hyperlink>
    </w:p>
    <w:p w:rsidR="00793CA4" w:rsidRDefault="00B75930">
      <w:pPr>
        <w:pStyle w:val="TDC1"/>
        <w:tabs>
          <w:tab w:val="right" w:leader="dot" w:pos="8828"/>
        </w:tabs>
        <w:rPr>
          <w:rFonts w:asciiTheme="minorHAnsi" w:eastAsiaTheme="minorEastAsia" w:hAnsiTheme="minorHAnsi"/>
          <w:b w:val="0"/>
          <w:noProof/>
          <w:sz w:val="22"/>
          <w:lang w:eastAsia="es-CR"/>
        </w:rPr>
      </w:pPr>
      <w:hyperlink w:anchor="_Toc440378766" w:history="1">
        <w:r w:rsidR="00793CA4" w:rsidRPr="00184DDB">
          <w:rPr>
            <w:rStyle w:val="Hipervnculo"/>
            <w:noProof/>
          </w:rPr>
          <w:t>III- Situación actual</w:t>
        </w:r>
        <w:r w:rsidR="00793CA4">
          <w:rPr>
            <w:noProof/>
            <w:webHidden/>
          </w:rPr>
          <w:tab/>
        </w:r>
        <w:r w:rsidR="00793CA4">
          <w:rPr>
            <w:noProof/>
            <w:webHidden/>
          </w:rPr>
          <w:fldChar w:fldCharType="begin"/>
        </w:r>
        <w:r w:rsidR="00793CA4">
          <w:rPr>
            <w:noProof/>
            <w:webHidden/>
          </w:rPr>
          <w:instrText xml:space="preserve"> PAGEREF _Toc440378766 \h </w:instrText>
        </w:r>
        <w:r w:rsidR="00793CA4">
          <w:rPr>
            <w:noProof/>
            <w:webHidden/>
          </w:rPr>
        </w:r>
        <w:r w:rsidR="00793CA4">
          <w:rPr>
            <w:noProof/>
            <w:webHidden/>
          </w:rPr>
          <w:fldChar w:fldCharType="separate"/>
        </w:r>
        <w:r w:rsidR="003A2F62">
          <w:rPr>
            <w:noProof/>
            <w:webHidden/>
          </w:rPr>
          <w:t>5</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67" w:history="1">
        <w:r w:rsidR="00793CA4" w:rsidRPr="00184DDB">
          <w:rPr>
            <w:rStyle w:val="Hipervnculo"/>
            <w:noProof/>
          </w:rPr>
          <w:t>1-Composición  del consumo de combustibles:</w:t>
        </w:r>
        <w:r w:rsidR="00793CA4">
          <w:rPr>
            <w:noProof/>
            <w:webHidden/>
          </w:rPr>
          <w:tab/>
        </w:r>
        <w:r w:rsidR="00793CA4">
          <w:rPr>
            <w:noProof/>
            <w:webHidden/>
          </w:rPr>
          <w:fldChar w:fldCharType="begin"/>
        </w:r>
        <w:r w:rsidR="00793CA4">
          <w:rPr>
            <w:noProof/>
            <w:webHidden/>
          </w:rPr>
          <w:instrText xml:space="preserve"> PAGEREF _Toc440378767 \h </w:instrText>
        </w:r>
        <w:r w:rsidR="00793CA4">
          <w:rPr>
            <w:noProof/>
            <w:webHidden/>
          </w:rPr>
        </w:r>
        <w:r w:rsidR="00793CA4">
          <w:rPr>
            <w:noProof/>
            <w:webHidden/>
          </w:rPr>
          <w:fldChar w:fldCharType="separate"/>
        </w:r>
        <w:r w:rsidR="003A2F62">
          <w:rPr>
            <w:noProof/>
            <w:webHidden/>
          </w:rPr>
          <w:t>5</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68" w:history="1">
        <w:r w:rsidR="00793CA4" w:rsidRPr="00184DDB">
          <w:rPr>
            <w:rStyle w:val="Hipervnculo"/>
            <w:noProof/>
          </w:rPr>
          <w:t>2- Precios de los combustibles:</w:t>
        </w:r>
        <w:r w:rsidR="00793CA4">
          <w:rPr>
            <w:noProof/>
            <w:webHidden/>
          </w:rPr>
          <w:tab/>
        </w:r>
        <w:r w:rsidR="00793CA4">
          <w:rPr>
            <w:noProof/>
            <w:webHidden/>
          </w:rPr>
          <w:fldChar w:fldCharType="begin"/>
        </w:r>
        <w:r w:rsidR="00793CA4">
          <w:rPr>
            <w:noProof/>
            <w:webHidden/>
          </w:rPr>
          <w:instrText xml:space="preserve"> PAGEREF _Toc440378768 \h </w:instrText>
        </w:r>
        <w:r w:rsidR="00793CA4">
          <w:rPr>
            <w:noProof/>
            <w:webHidden/>
          </w:rPr>
        </w:r>
        <w:r w:rsidR="00793CA4">
          <w:rPr>
            <w:noProof/>
            <w:webHidden/>
          </w:rPr>
          <w:fldChar w:fldCharType="separate"/>
        </w:r>
        <w:r w:rsidR="003A2F62">
          <w:rPr>
            <w:noProof/>
            <w:webHidden/>
          </w:rPr>
          <w:t>7</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69" w:history="1">
        <w:r w:rsidR="00793CA4" w:rsidRPr="00184DDB">
          <w:rPr>
            <w:rStyle w:val="Hipervnculo"/>
            <w:noProof/>
          </w:rPr>
          <w:t>3- Mercado del GLP</w:t>
        </w:r>
        <w:r w:rsidR="00793CA4">
          <w:rPr>
            <w:noProof/>
            <w:webHidden/>
          </w:rPr>
          <w:tab/>
        </w:r>
        <w:r w:rsidR="00793CA4">
          <w:rPr>
            <w:noProof/>
            <w:webHidden/>
          </w:rPr>
          <w:fldChar w:fldCharType="begin"/>
        </w:r>
        <w:r w:rsidR="00793CA4">
          <w:rPr>
            <w:noProof/>
            <w:webHidden/>
          </w:rPr>
          <w:instrText xml:space="preserve"> PAGEREF _Toc440378769 \h </w:instrText>
        </w:r>
        <w:r w:rsidR="00793CA4">
          <w:rPr>
            <w:noProof/>
            <w:webHidden/>
          </w:rPr>
        </w:r>
        <w:r w:rsidR="00793CA4">
          <w:rPr>
            <w:noProof/>
            <w:webHidden/>
          </w:rPr>
          <w:fldChar w:fldCharType="separate"/>
        </w:r>
        <w:r w:rsidR="003A2F62">
          <w:rPr>
            <w:noProof/>
            <w:webHidden/>
          </w:rPr>
          <w:t>8</w:t>
        </w:r>
        <w:r w:rsidR="00793CA4">
          <w:rPr>
            <w:noProof/>
            <w:webHidden/>
          </w:rPr>
          <w:fldChar w:fldCharType="end"/>
        </w:r>
      </w:hyperlink>
    </w:p>
    <w:p w:rsidR="00793CA4" w:rsidRDefault="00B75930">
      <w:pPr>
        <w:pStyle w:val="TDC3"/>
        <w:tabs>
          <w:tab w:val="right" w:leader="dot" w:pos="8828"/>
        </w:tabs>
        <w:rPr>
          <w:rFonts w:asciiTheme="minorHAnsi" w:eastAsiaTheme="minorEastAsia" w:hAnsiTheme="minorHAnsi"/>
          <w:noProof/>
          <w:lang w:eastAsia="es-CR"/>
        </w:rPr>
      </w:pPr>
      <w:hyperlink w:anchor="_Toc440378770" w:history="1">
        <w:r w:rsidR="00793CA4" w:rsidRPr="00184DDB">
          <w:rPr>
            <w:rStyle w:val="Hipervnculo"/>
            <w:noProof/>
          </w:rPr>
          <w:t>3.1 Sector Industrial</w:t>
        </w:r>
        <w:r w:rsidR="00793CA4">
          <w:rPr>
            <w:noProof/>
            <w:webHidden/>
          </w:rPr>
          <w:tab/>
        </w:r>
        <w:r w:rsidR="00793CA4">
          <w:rPr>
            <w:noProof/>
            <w:webHidden/>
          </w:rPr>
          <w:fldChar w:fldCharType="begin"/>
        </w:r>
        <w:r w:rsidR="00793CA4">
          <w:rPr>
            <w:noProof/>
            <w:webHidden/>
          </w:rPr>
          <w:instrText xml:space="preserve"> PAGEREF _Toc440378770 \h </w:instrText>
        </w:r>
        <w:r w:rsidR="00793CA4">
          <w:rPr>
            <w:noProof/>
            <w:webHidden/>
          </w:rPr>
        </w:r>
        <w:r w:rsidR="00793CA4">
          <w:rPr>
            <w:noProof/>
            <w:webHidden/>
          </w:rPr>
          <w:fldChar w:fldCharType="separate"/>
        </w:r>
        <w:r w:rsidR="003A2F62">
          <w:rPr>
            <w:noProof/>
            <w:webHidden/>
          </w:rPr>
          <w:t>10</w:t>
        </w:r>
        <w:r w:rsidR="00793CA4">
          <w:rPr>
            <w:noProof/>
            <w:webHidden/>
          </w:rPr>
          <w:fldChar w:fldCharType="end"/>
        </w:r>
      </w:hyperlink>
    </w:p>
    <w:p w:rsidR="00793CA4" w:rsidRDefault="00B75930">
      <w:pPr>
        <w:pStyle w:val="TDC3"/>
        <w:tabs>
          <w:tab w:val="right" w:leader="dot" w:pos="8828"/>
        </w:tabs>
        <w:rPr>
          <w:rFonts w:asciiTheme="minorHAnsi" w:eastAsiaTheme="minorEastAsia" w:hAnsiTheme="minorHAnsi"/>
          <w:noProof/>
          <w:lang w:eastAsia="es-CR"/>
        </w:rPr>
      </w:pPr>
      <w:hyperlink w:anchor="_Toc440378771" w:history="1">
        <w:r w:rsidR="00793CA4" w:rsidRPr="00184DDB">
          <w:rPr>
            <w:rStyle w:val="Hipervnculo"/>
            <w:noProof/>
          </w:rPr>
          <w:t>3.2 Sector hoteles y restaurantes:</w:t>
        </w:r>
        <w:r w:rsidR="00793CA4">
          <w:rPr>
            <w:noProof/>
            <w:webHidden/>
          </w:rPr>
          <w:tab/>
        </w:r>
        <w:r w:rsidR="00793CA4">
          <w:rPr>
            <w:noProof/>
            <w:webHidden/>
          </w:rPr>
          <w:fldChar w:fldCharType="begin"/>
        </w:r>
        <w:r w:rsidR="00793CA4">
          <w:rPr>
            <w:noProof/>
            <w:webHidden/>
          </w:rPr>
          <w:instrText xml:space="preserve"> PAGEREF _Toc440378771 \h </w:instrText>
        </w:r>
        <w:r w:rsidR="00793CA4">
          <w:rPr>
            <w:noProof/>
            <w:webHidden/>
          </w:rPr>
        </w:r>
        <w:r w:rsidR="00793CA4">
          <w:rPr>
            <w:noProof/>
            <w:webHidden/>
          </w:rPr>
          <w:fldChar w:fldCharType="separate"/>
        </w:r>
        <w:r w:rsidR="003A2F62">
          <w:rPr>
            <w:noProof/>
            <w:webHidden/>
          </w:rPr>
          <w:t>12</w:t>
        </w:r>
        <w:r w:rsidR="00793CA4">
          <w:rPr>
            <w:noProof/>
            <w:webHidden/>
          </w:rPr>
          <w:fldChar w:fldCharType="end"/>
        </w:r>
      </w:hyperlink>
    </w:p>
    <w:p w:rsidR="00793CA4" w:rsidRDefault="00B75930">
      <w:pPr>
        <w:pStyle w:val="TDC3"/>
        <w:tabs>
          <w:tab w:val="right" w:leader="dot" w:pos="8828"/>
        </w:tabs>
        <w:rPr>
          <w:rFonts w:asciiTheme="minorHAnsi" w:eastAsiaTheme="minorEastAsia" w:hAnsiTheme="minorHAnsi"/>
          <w:noProof/>
          <w:lang w:eastAsia="es-CR"/>
        </w:rPr>
      </w:pPr>
      <w:hyperlink w:anchor="_Toc440378772" w:history="1">
        <w:r w:rsidR="00793CA4" w:rsidRPr="00184DDB">
          <w:rPr>
            <w:rStyle w:val="Hipervnculo"/>
            <w:noProof/>
          </w:rPr>
          <w:t>3.3 Sector residencial</w:t>
        </w:r>
        <w:r w:rsidR="00793CA4">
          <w:rPr>
            <w:noProof/>
            <w:webHidden/>
          </w:rPr>
          <w:tab/>
        </w:r>
        <w:r w:rsidR="00793CA4">
          <w:rPr>
            <w:noProof/>
            <w:webHidden/>
          </w:rPr>
          <w:fldChar w:fldCharType="begin"/>
        </w:r>
        <w:r w:rsidR="00793CA4">
          <w:rPr>
            <w:noProof/>
            <w:webHidden/>
          </w:rPr>
          <w:instrText xml:space="preserve"> PAGEREF _Toc440378772 \h </w:instrText>
        </w:r>
        <w:r w:rsidR="00793CA4">
          <w:rPr>
            <w:noProof/>
            <w:webHidden/>
          </w:rPr>
        </w:r>
        <w:r w:rsidR="00793CA4">
          <w:rPr>
            <w:noProof/>
            <w:webHidden/>
          </w:rPr>
          <w:fldChar w:fldCharType="separate"/>
        </w:r>
        <w:r w:rsidR="003A2F62">
          <w:rPr>
            <w:noProof/>
            <w:webHidden/>
          </w:rPr>
          <w:t>12</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73" w:history="1">
        <w:r w:rsidR="00793CA4" w:rsidRPr="00184DDB">
          <w:rPr>
            <w:rStyle w:val="Hipervnculo"/>
            <w:noProof/>
          </w:rPr>
          <w:t>4- Mercado de bunker</w:t>
        </w:r>
        <w:r w:rsidR="00793CA4">
          <w:rPr>
            <w:noProof/>
            <w:webHidden/>
          </w:rPr>
          <w:tab/>
        </w:r>
        <w:r w:rsidR="00793CA4">
          <w:rPr>
            <w:noProof/>
            <w:webHidden/>
          </w:rPr>
          <w:fldChar w:fldCharType="begin"/>
        </w:r>
        <w:r w:rsidR="00793CA4">
          <w:rPr>
            <w:noProof/>
            <w:webHidden/>
          </w:rPr>
          <w:instrText xml:space="preserve"> PAGEREF _Toc440378773 \h </w:instrText>
        </w:r>
        <w:r w:rsidR="00793CA4">
          <w:rPr>
            <w:noProof/>
            <w:webHidden/>
          </w:rPr>
        </w:r>
        <w:r w:rsidR="00793CA4">
          <w:rPr>
            <w:noProof/>
            <w:webHidden/>
          </w:rPr>
          <w:fldChar w:fldCharType="separate"/>
        </w:r>
        <w:r w:rsidR="003A2F62">
          <w:rPr>
            <w:noProof/>
            <w:webHidden/>
          </w:rPr>
          <w:t>13</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74" w:history="1">
        <w:r w:rsidR="00793CA4" w:rsidRPr="00184DDB">
          <w:rPr>
            <w:rStyle w:val="Hipervnculo"/>
            <w:noProof/>
          </w:rPr>
          <w:t>5- Mercado del asfalto y emulsión asfáltica</w:t>
        </w:r>
        <w:r w:rsidR="00793CA4">
          <w:rPr>
            <w:noProof/>
            <w:webHidden/>
          </w:rPr>
          <w:tab/>
        </w:r>
        <w:r w:rsidR="00793CA4">
          <w:rPr>
            <w:noProof/>
            <w:webHidden/>
          </w:rPr>
          <w:fldChar w:fldCharType="begin"/>
        </w:r>
        <w:r w:rsidR="00793CA4">
          <w:rPr>
            <w:noProof/>
            <w:webHidden/>
          </w:rPr>
          <w:instrText xml:space="preserve"> PAGEREF _Toc440378774 \h </w:instrText>
        </w:r>
        <w:r w:rsidR="00793CA4">
          <w:rPr>
            <w:noProof/>
            <w:webHidden/>
          </w:rPr>
        </w:r>
        <w:r w:rsidR="00793CA4">
          <w:rPr>
            <w:noProof/>
            <w:webHidden/>
          </w:rPr>
          <w:fldChar w:fldCharType="separate"/>
        </w:r>
        <w:r w:rsidR="003A2F62">
          <w:rPr>
            <w:noProof/>
            <w:webHidden/>
          </w:rPr>
          <w:t>15</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75" w:history="1">
        <w:r w:rsidR="00793CA4" w:rsidRPr="00184DDB">
          <w:rPr>
            <w:rStyle w:val="Hipervnculo"/>
            <w:noProof/>
          </w:rPr>
          <w:t>6- Empleo en Costa Rica</w:t>
        </w:r>
        <w:r w:rsidR="00793CA4">
          <w:rPr>
            <w:noProof/>
            <w:webHidden/>
          </w:rPr>
          <w:tab/>
        </w:r>
        <w:r w:rsidR="00793CA4">
          <w:rPr>
            <w:noProof/>
            <w:webHidden/>
          </w:rPr>
          <w:fldChar w:fldCharType="begin"/>
        </w:r>
        <w:r w:rsidR="00793CA4">
          <w:rPr>
            <w:noProof/>
            <w:webHidden/>
          </w:rPr>
          <w:instrText xml:space="preserve"> PAGEREF _Toc440378775 \h </w:instrText>
        </w:r>
        <w:r w:rsidR="00793CA4">
          <w:rPr>
            <w:noProof/>
            <w:webHidden/>
          </w:rPr>
        </w:r>
        <w:r w:rsidR="00793CA4">
          <w:rPr>
            <w:noProof/>
            <w:webHidden/>
          </w:rPr>
          <w:fldChar w:fldCharType="separate"/>
        </w:r>
        <w:r w:rsidR="003A2F62">
          <w:rPr>
            <w:noProof/>
            <w:webHidden/>
          </w:rPr>
          <w:t>15</w:t>
        </w:r>
        <w:r w:rsidR="00793CA4">
          <w:rPr>
            <w:noProof/>
            <w:webHidden/>
          </w:rPr>
          <w:fldChar w:fldCharType="end"/>
        </w:r>
      </w:hyperlink>
    </w:p>
    <w:p w:rsidR="00793CA4" w:rsidRDefault="00B75930">
      <w:pPr>
        <w:pStyle w:val="TDC1"/>
        <w:tabs>
          <w:tab w:val="right" w:leader="dot" w:pos="8828"/>
        </w:tabs>
        <w:rPr>
          <w:rFonts w:asciiTheme="minorHAnsi" w:eastAsiaTheme="minorEastAsia" w:hAnsiTheme="minorHAnsi"/>
          <w:b w:val="0"/>
          <w:noProof/>
          <w:sz w:val="22"/>
          <w:lang w:eastAsia="es-CR"/>
        </w:rPr>
      </w:pPr>
      <w:hyperlink w:anchor="_Toc440378776" w:history="1">
        <w:r w:rsidR="00793CA4" w:rsidRPr="00184DDB">
          <w:rPr>
            <w:rStyle w:val="Hipervnculo"/>
            <w:noProof/>
          </w:rPr>
          <w:t>IV- Principios</w:t>
        </w:r>
        <w:r w:rsidR="00793CA4">
          <w:rPr>
            <w:noProof/>
            <w:webHidden/>
          </w:rPr>
          <w:tab/>
        </w:r>
        <w:r w:rsidR="00793CA4">
          <w:rPr>
            <w:noProof/>
            <w:webHidden/>
          </w:rPr>
          <w:fldChar w:fldCharType="begin"/>
        </w:r>
        <w:r w:rsidR="00793CA4">
          <w:rPr>
            <w:noProof/>
            <w:webHidden/>
          </w:rPr>
          <w:instrText xml:space="preserve"> PAGEREF _Toc440378776 \h </w:instrText>
        </w:r>
        <w:r w:rsidR="00793CA4">
          <w:rPr>
            <w:noProof/>
            <w:webHidden/>
          </w:rPr>
        </w:r>
        <w:r w:rsidR="00793CA4">
          <w:rPr>
            <w:noProof/>
            <w:webHidden/>
          </w:rPr>
          <w:fldChar w:fldCharType="separate"/>
        </w:r>
        <w:r w:rsidR="003A2F62">
          <w:rPr>
            <w:noProof/>
            <w:webHidden/>
          </w:rPr>
          <w:t>16</w:t>
        </w:r>
        <w:r w:rsidR="00793CA4">
          <w:rPr>
            <w:noProof/>
            <w:webHidden/>
          </w:rPr>
          <w:fldChar w:fldCharType="end"/>
        </w:r>
      </w:hyperlink>
    </w:p>
    <w:p w:rsidR="00793CA4" w:rsidRDefault="00B75930">
      <w:pPr>
        <w:pStyle w:val="TDC1"/>
        <w:tabs>
          <w:tab w:val="right" w:leader="dot" w:pos="8828"/>
        </w:tabs>
        <w:rPr>
          <w:rFonts w:asciiTheme="minorHAnsi" w:eastAsiaTheme="minorEastAsia" w:hAnsiTheme="minorHAnsi"/>
          <w:b w:val="0"/>
          <w:noProof/>
          <w:sz w:val="22"/>
          <w:lang w:eastAsia="es-CR"/>
        </w:rPr>
      </w:pPr>
      <w:hyperlink w:anchor="_Toc440378777" w:history="1">
        <w:r w:rsidR="00793CA4" w:rsidRPr="00184DDB">
          <w:rPr>
            <w:rStyle w:val="Hipervnculo"/>
            <w:noProof/>
          </w:rPr>
          <w:t>V- Enunciado de la Política</w:t>
        </w:r>
        <w:r w:rsidR="00793CA4">
          <w:rPr>
            <w:noProof/>
            <w:webHidden/>
          </w:rPr>
          <w:tab/>
        </w:r>
        <w:r w:rsidR="00793CA4">
          <w:rPr>
            <w:noProof/>
            <w:webHidden/>
          </w:rPr>
          <w:fldChar w:fldCharType="begin"/>
        </w:r>
        <w:r w:rsidR="00793CA4">
          <w:rPr>
            <w:noProof/>
            <w:webHidden/>
          </w:rPr>
          <w:instrText xml:space="preserve"> PAGEREF _Toc440378777 \h </w:instrText>
        </w:r>
        <w:r w:rsidR="00793CA4">
          <w:rPr>
            <w:noProof/>
            <w:webHidden/>
          </w:rPr>
        </w:r>
        <w:r w:rsidR="00793CA4">
          <w:rPr>
            <w:noProof/>
            <w:webHidden/>
          </w:rPr>
          <w:fldChar w:fldCharType="separate"/>
        </w:r>
        <w:r w:rsidR="003A2F62">
          <w:rPr>
            <w:noProof/>
            <w:webHidden/>
          </w:rPr>
          <w:t>17</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78" w:history="1">
        <w:r w:rsidR="00793CA4" w:rsidRPr="00184DDB">
          <w:rPr>
            <w:rStyle w:val="Hipervnculo"/>
            <w:noProof/>
          </w:rPr>
          <w:t>1. Eje de la Política</w:t>
        </w:r>
        <w:r w:rsidR="00793CA4">
          <w:rPr>
            <w:noProof/>
            <w:webHidden/>
          </w:rPr>
          <w:tab/>
        </w:r>
        <w:r w:rsidR="00793CA4">
          <w:rPr>
            <w:noProof/>
            <w:webHidden/>
          </w:rPr>
          <w:fldChar w:fldCharType="begin"/>
        </w:r>
        <w:r w:rsidR="00793CA4">
          <w:rPr>
            <w:noProof/>
            <w:webHidden/>
          </w:rPr>
          <w:instrText xml:space="preserve"> PAGEREF _Toc440378778 \h </w:instrText>
        </w:r>
        <w:r w:rsidR="00793CA4">
          <w:rPr>
            <w:noProof/>
            <w:webHidden/>
          </w:rPr>
        </w:r>
        <w:r w:rsidR="00793CA4">
          <w:rPr>
            <w:noProof/>
            <w:webHidden/>
          </w:rPr>
          <w:fldChar w:fldCharType="separate"/>
        </w:r>
        <w:r w:rsidR="003A2F62">
          <w:rPr>
            <w:noProof/>
            <w:webHidden/>
          </w:rPr>
          <w:t>17</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79" w:history="1">
        <w:r w:rsidR="00793CA4" w:rsidRPr="00184DDB">
          <w:rPr>
            <w:rStyle w:val="Hipervnculo"/>
            <w:noProof/>
          </w:rPr>
          <w:t>2- Lineamiento estratégico</w:t>
        </w:r>
        <w:r w:rsidR="00793CA4">
          <w:rPr>
            <w:noProof/>
            <w:webHidden/>
          </w:rPr>
          <w:tab/>
        </w:r>
        <w:r w:rsidR="00793CA4">
          <w:rPr>
            <w:noProof/>
            <w:webHidden/>
          </w:rPr>
          <w:fldChar w:fldCharType="begin"/>
        </w:r>
        <w:r w:rsidR="00793CA4">
          <w:rPr>
            <w:noProof/>
            <w:webHidden/>
          </w:rPr>
          <w:instrText xml:space="preserve"> PAGEREF _Toc440378779 \h </w:instrText>
        </w:r>
        <w:r w:rsidR="00793CA4">
          <w:rPr>
            <w:noProof/>
            <w:webHidden/>
          </w:rPr>
        </w:r>
        <w:r w:rsidR="00793CA4">
          <w:rPr>
            <w:noProof/>
            <w:webHidden/>
          </w:rPr>
          <w:fldChar w:fldCharType="separate"/>
        </w:r>
        <w:r w:rsidR="003A2F62">
          <w:rPr>
            <w:noProof/>
            <w:webHidden/>
          </w:rPr>
          <w:t>17</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80" w:history="1">
        <w:r w:rsidR="00793CA4" w:rsidRPr="00184DDB">
          <w:rPr>
            <w:rStyle w:val="Hipervnculo"/>
            <w:noProof/>
          </w:rPr>
          <w:t>3- Meta</w:t>
        </w:r>
        <w:r w:rsidR="00793CA4">
          <w:rPr>
            <w:noProof/>
            <w:webHidden/>
          </w:rPr>
          <w:tab/>
        </w:r>
        <w:r w:rsidR="00793CA4">
          <w:rPr>
            <w:noProof/>
            <w:webHidden/>
          </w:rPr>
          <w:fldChar w:fldCharType="begin"/>
        </w:r>
        <w:r w:rsidR="00793CA4">
          <w:rPr>
            <w:noProof/>
            <w:webHidden/>
          </w:rPr>
          <w:instrText xml:space="preserve"> PAGEREF _Toc440378780 \h </w:instrText>
        </w:r>
        <w:r w:rsidR="00793CA4">
          <w:rPr>
            <w:noProof/>
            <w:webHidden/>
          </w:rPr>
        </w:r>
        <w:r w:rsidR="00793CA4">
          <w:rPr>
            <w:noProof/>
            <w:webHidden/>
          </w:rPr>
          <w:fldChar w:fldCharType="separate"/>
        </w:r>
        <w:r w:rsidR="003A2F62">
          <w:rPr>
            <w:noProof/>
            <w:webHidden/>
          </w:rPr>
          <w:t>17</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81" w:history="1">
        <w:r w:rsidR="00793CA4" w:rsidRPr="00184DDB">
          <w:rPr>
            <w:rStyle w:val="Hipervnculo"/>
            <w:noProof/>
          </w:rPr>
          <w:t>4-  Modelo de gestión</w:t>
        </w:r>
        <w:r w:rsidR="00793CA4">
          <w:rPr>
            <w:noProof/>
            <w:webHidden/>
          </w:rPr>
          <w:tab/>
        </w:r>
        <w:r w:rsidR="00793CA4">
          <w:rPr>
            <w:noProof/>
            <w:webHidden/>
          </w:rPr>
          <w:fldChar w:fldCharType="begin"/>
        </w:r>
        <w:r w:rsidR="00793CA4">
          <w:rPr>
            <w:noProof/>
            <w:webHidden/>
          </w:rPr>
          <w:instrText xml:space="preserve"> PAGEREF _Toc440378781 \h </w:instrText>
        </w:r>
        <w:r w:rsidR="00793CA4">
          <w:rPr>
            <w:noProof/>
            <w:webHidden/>
          </w:rPr>
        </w:r>
        <w:r w:rsidR="00793CA4">
          <w:rPr>
            <w:noProof/>
            <w:webHidden/>
          </w:rPr>
          <w:fldChar w:fldCharType="separate"/>
        </w:r>
        <w:r w:rsidR="003A2F62">
          <w:rPr>
            <w:noProof/>
            <w:webHidden/>
          </w:rPr>
          <w:t>17</w:t>
        </w:r>
        <w:r w:rsidR="00793CA4">
          <w:rPr>
            <w:noProof/>
            <w:webHidden/>
          </w:rPr>
          <w:fldChar w:fldCharType="end"/>
        </w:r>
      </w:hyperlink>
    </w:p>
    <w:p w:rsidR="00793CA4" w:rsidRDefault="00B75930">
      <w:pPr>
        <w:pStyle w:val="TDC2"/>
        <w:tabs>
          <w:tab w:val="right" w:leader="dot" w:pos="8828"/>
        </w:tabs>
        <w:rPr>
          <w:rFonts w:asciiTheme="minorHAnsi" w:eastAsiaTheme="minorEastAsia" w:hAnsiTheme="minorHAnsi"/>
          <w:noProof/>
          <w:lang w:eastAsia="es-CR"/>
        </w:rPr>
      </w:pPr>
      <w:hyperlink w:anchor="_Toc440378782" w:history="1">
        <w:r w:rsidR="00793CA4" w:rsidRPr="00184DDB">
          <w:rPr>
            <w:rStyle w:val="Hipervnculo"/>
            <w:noProof/>
          </w:rPr>
          <w:t>Referencias Bibliográficas.</w:t>
        </w:r>
        <w:r w:rsidR="00793CA4">
          <w:rPr>
            <w:noProof/>
            <w:webHidden/>
          </w:rPr>
          <w:tab/>
        </w:r>
        <w:r w:rsidR="00793CA4">
          <w:rPr>
            <w:noProof/>
            <w:webHidden/>
          </w:rPr>
          <w:fldChar w:fldCharType="begin"/>
        </w:r>
        <w:r w:rsidR="00793CA4">
          <w:rPr>
            <w:noProof/>
            <w:webHidden/>
          </w:rPr>
          <w:instrText xml:space="preserve"> PAGEREF _Toc440378782 \h </w:instrText>
        </w:r>
        <w:r w:rsidR="00793CA4">
          <w:rPr>
            <w:noProof/>
            <w:webHidden/>
          </w:rPr>
        </w:r>
        <w:r w:rsidR="00793CA4">
          <w:rPr>
            <w:noProof/>
            <w:webHidden/>
          </w:rPr>
          <w:fldChar w:fldCharType="separate"/>
        </w:r>
        <w:r w:rsidR="003A2F62">
          <w:rPr>
            <w:noProof/>
            <w:webHidden/>
          </w:rPr>
          <w:t>18</w:t>
        </w:r>
        <w:r w:rsidR="00793CA4">
          <w:rPr>
            <w:noProof/>
            <w:webHidden/>
          </w:rPr>
          <w:fldChar w:fldCharType="end"/>
        </w:r>
      </w:hyperlink>
    </w:p>
    <w:p w:rsidR="007561E8" w:rsidRPr="007561E8" w:rsidRDefault="0094667C" w:rsidP="007561E8">
      <w:r>
        <w:fldChar w:fldCharType="end"/>
      </w:r>
    </w:p>
    <w:p w:rsidR="00C63DE3" w:rsidRDefault="00C63DE3">
      <w:pPr>
        <w:sectPr w:rsidR="00C63DE3">
          <w:pgSz w:w="12240" w:h="15840"/>
          <w:pgMar w:top="1417" w:right="1701" w:bottom="1417" w:left="1701" w:header="708" w:footer="708" w:gutter="0"/>
          <w:pgNumType w:fmt="lowerRoman" w:start="1"/>
          <w:cols w:space="708"/>
          <w:titlePg/>
          <w:docGrid w:linePitch="360"/>
        </w:sectPr>
      </w:pPr>
    </w:p>
    <w:p w:rsidR="002B5B5B" w:rsidRPr="002908F5" w:rsidRDefault="0005572B" w:rsidP="00865E45">
      <w:pPr>
        <w:pStyle w:val="Ttulo1"/>
        <w:jc w:val="left"/>
        <w:rPr>
          <w:color w:val="auto"/>
          <w:sz w:val="24"/>
        </w:rPr>
      </w:pPr>
      <w:bookmarkStart w:id="3" w:name="_Toc440378763"/>
      <w:r w:rsidRPr="002908F5">
        <w:rPr>
          <w:color w:val="auto"/>
          <w:sz w:val="24"/>
        </w:rPr>
        <w:lastRenderedPageBreak/>
        <w:t>P</w:t>
      </w:r>
      <w:r w:rsidR="002908F5" w:rsidRPr="002908F5">
        <w:rPr>
          <w:color w:val="auto"/>
          <w:sz w:val="24"/>
        </w:rPr>
        <w:t>rólogo</w:t>
      </w:r>
      <w:bookmarkEnd w:id="3"/>
    </w:p>
    <w:p w:rsidR="00BF2A1A" w:rsidRDefault="00BF2A1A" w:rsidP="00815471">
      <w:pPr>
        <w:rPr>
          <w:shd w:val="clear" w:color="auto" w:fill="FFFFFF"/>
        </w:rPr>
      </w:pPr>
      <w:r>
        <w:rPr>
          <w:shd w:val="clear" w:color="auto" w:fill="FFFFFF"/>
        </w:rPr>
        <w:t xml:space="preserve">La clave del desarrollo sostenible está en la gestión de los recursos de tal forma que se pueda avanzar hacia el uso de recursos energéticos cada vez más limpios que aseguren el bienestar de las generaciones presentes y futuras. </w:t>
      </w:r>
    </w:p>
    <w:p w:rsidR="002D5BA2" w:rsidRDefault="00D474FB" w:rsidP="00815471">
      <w:pPr>
        <w:rPr>
          <w:shd w:val="clear" w:color="auto" w:fill="FFFFFF"/>
        </w:rPr>
      </w:pPr>
      <w:r>
        <w:rPr>
          <w:shd w:val="clear" w:color="auto" w:fill="FFFFFF"/>
        </w:rPr>
        <w:t>El principio de solidaridad en una sociedad favorece la toma de decisiones que  impulsen el esfuerzo de los sectores que aportan valor al sistema económico, permitiendo que se concreten metas sociales como la generación de empleo y la protección del ambiente para incrementar el bienestar de la sociedad, presente y futura.</w:t>
      </w:r>
      <w:r w:rsidR="00AE7E48">
        <w:rPr>
          <w:shd w:val="clear" w:color="auto" w:fill="FFFFFF"/>
        </w:rPr>
        <w:t xml:space="preserve"> </w:t>
      </w:r>
      <w:r w:rsidR="002B5B5B" w:rsidRPr="000E38B7">
        <w:rPr>
          <w:shd w:val="clear" w:color="auto" w:fill="FFFFFF"/>
        </w:rPr>
        <w:t>La solidaridad se mueve sólo por la convicción de</w:t>
      </w:r>
      <w:r w:rsidR="002B5B5B" w:rsidRPr="000E38B7">
        <w:rPr>
          <w:rStyle w:val="apple-converted-space"/>
          <w:shd w:val="clear" w:color="auto" w:fill="FFFFFF"/>
        </w:rPr>
        <w:t> </w:t>
      </w:r>
      <w:r w:rsidR="002B5B5B" w:rsidRPr="004710D6">
        <w:rPr>
          <w:rStyle w:val="Textoennegrita"/>
          <w:b w:val="0"/>
          <w:bdr w:val="none" w:sz="0" w:space="0" w:color="auto" w:frame="1"/>
        </w:rPr>
        <w:t>justicia</w:t>
      </w:r>
      <w:r w:rsidR="004710D6">
        <w:rPr>
          <w:rStyle w:val="apple-converted-space"/>
          <w:b/>
          <w:shd w:val="clear" w:color="auto" w:fill="FFFFFF"/>
        </w:rPr>
        <w:t xml:space="preserve"> </w:t>
      </w:r>
      <w:r w:rsidR="004710D6" w:rsidRPr="004710D6">
        <w:rPr>
          <w:rStyle w:val="apple-converted-space"/>
          <w:shd w:val="clear" w:color="auto" w:fill="FFFFFF"/>
        </w:rPr>
        <w:t>e</w:t>
      </w:r>
      <w:r w:rsidR="004710D6">
        <w:rPr>
          <w:rStyle w:val="apple-converted-space"/>
          <w:b/>
          <w:shd w:val="clear" w:color="auto" w:fill="FFFFFF"/>
        </w:rPr>
        <w:t xml:space="preserve"> </w:t>
      </w:r>
      <w:r w:rsidR="002B5B5B" w:rsidRPr="004710D6">
        <w:rPr>
          <w:rStyle w:val="Textoennegrita"/>
          <w:b w:val="0"/>
          <w:bdr w:val="none" w:sz="0" w:space="0" w:color="auto" w:frame="1"/>
        </w:rPr>
        <w:t>igualdad</w:t>
      </w:r>
      <w:r w:rsidRPr="00D474FB">
        <w:rPr>
          <w:b/>
          <w:shd w:val="clear" w:color="auto" w:fill="FFFFFF"/>
        </w:rPr>
        <w:t>,</w:t>
      </w:r>
      <w:r>
        <w:rPr>
          <w:shd w:val="clear" w:color="auto" w:fill="FFFFFF"/>
        </w:rPr>
        <w:t xml:space="preserve"> presente en la sociedad costarricense. </w:t>
      </w:r>
    </w:p>
    <w:p w:rsidR="002908F5" w:rsidRDefault="002D5BA2" w:rsidP="00815471">
      <w:r>
        <w:rPr>
          <w:shd w:val="clear" w:color="auto" w:fill="FFFFFF"/>
        </w:rPr>
        <w:t xml:space="preserve">Por medio de la presente política el Gobierno reconoce su responsabilidad de accionar mecanismos que equilibren las oportunidades de los </w:t>
      </w:r>
      <w:r w:rsidR="00A92D13">
        <w:rPr>
          <w:shd w:val="clear" w:color="auto" w:fill="FFFFFF"/>
        </w:rPr>
        <w:t xml:space="preserve">sectores comercial, residencial y de los </w:t>
      </w:r>
      <w:r>
        <w:rPr>
          <w:shd w:val="clear" w:color="auto" w:fill="FFFFFF"/>
        </w:rPr>
        <w:t>inversionistas privados generadores de  progreso económico</w:t>
      </w:r>
      <w:r w:rsidR="00527A74">
        <w:rPr>
          <w:shd w:val="clear" w:color="auto" w:fill="FFFFFF"/>
        </w:rPr>
        <w:t xml:space="preserve"> otorgando seguridad jurídica</w:t>
      </w:r>
      <w:r>
        <w:rPr>
          <w:shd w:val="clear" w:color="auto" w:fill="FFFFFF"/>
        </w:rPr>
        <w:t>, de acceder a condiciones que favorezcan la competitividad dentro de un mercado cada vez más agresivo</w:t>
      </w:r>
      <w:r w:rsidR="00002615">
        <w:rPr>
          <w:shd w:val="clear" w:color="auto" w:fill="FFFFFF"/>
        </w:rPr>
        <w:t xml:space="preserve">, que contribuya con </w:t>
      </w:r>
      <w:r>
        <w:rPr>
          <w:shd w:val="clear" w:color="auto" w:fill="FFFFFF"/>
        </w:rPr>
        <w:t xml:space="preserve">la generación de empleo como fuente </w:t>
      </w:r>
      <w:r w:rsidR="004903FF" w:rsidRPr="000E38B7">
        <w:t xml:space="preserve">fundamental de individualización y desarrollo </w:t>
      </w:r>
      <w:r w:rsidR="00002615">
        <w:t xml:space="preserve">de las potencialidades humanas, y con la protección del ambiente al incentivar la utilización en los procesos productivos </w:t>
      </w:r>
      <w:r w:rsidR="00527A74">
        <w:t xml:space="preserve">de </w:t>
      </w:r>
      <w:r w:rsidR="00002615">
        <w:t xml:space="preserve">energías </w:t>
      </w:r>
      <w:r w:rsidR="00527A74">
        <w:t>más limpias</w:t>
      </w:r>
      <w:r w:rsidR="00002615">
        <w:t>.</w:t>
      </w:r>
    </w:p>
    <w:p w:rsidR="007561E8" w:rsidRPr="00C63DE3" w:rsidRDefault="007561E8" w:rsidP="00815471">
      <w:r>
        <w:br w:type="page"/>
      </w:r>
    </w:p>
    <w:p w:rsidR="00625370" w:rsidRPr="002908F5" w:rsidRDefault="00174C47" w:rsidP="00865E45">
      <w:pPr>
        <w:pStyle w:val="Ttulo1"/>
        <w:jc w:val="left"/>
        <w:rPr>
          <w:color w:val="auto"/>
          <w:sz w:val="24"/>
        </w:rPr>
      </w:pPr>
      <w:bookmarkStart w:id="4" w:name="_Toc440378764"/>
      <w:r w:rsidRPr="002908F5">
        <w:rPr>
          <w:color w:val="auto"/>
          <w:sz w:val="24"/>
        </w:rPr>
        <w:lastRenderedPageBreak/>
        <w:t xml:space="preserve">I- </w:t>
      </w:r>
      <w:r w:rsidR="0005572B" w:rsidRPr="002908F5">
        <w:rPr>
          <w:color w:val="auto"/>
          <w:sz w:val="24"/>
        </w:rPr>
        <w:t>I</w:t>
      </w:r>
      <w:r w:rsidR="002908F5" w:rsidRPr="002908F5">
        <w:rPr>
          <w:color w:val="auto"/>
          <w:sz w:val="24"/>
        </w:rPr>
        <w:t>ntroducción</w:t>
      </w:r>
      <w:bookmarkEnd w:id="4"/>
    </w:p>
    <w:p w:rsidR="008221AA" w:rsidRDefault="00CA7A8D" w:rsidP="00815471">
      <w:r>
        <w:t>La política de</w:t>
      </w:r>
      <w:r w:rsidR="004710D6">
        <w:t xml:space="preserve"> Precios del </w:t>
      </w:r>
      <w:r w:rsidR="00527A74">
        <w:t>G</w:t>
      </w:r>
      <w:r w:rsidR="004D2A02">
        <w:t>as Licuado de Petróleo (GLP), Bu</w:t>
      </w:r>
      <w:r w:rsidR="004710D6">
        <w:t>nker, Asfalto y Emulsión Asfáltica</w:t>
      </w:r>
      <w:r>
        <w:t xml:space="preserve"> como complemento a la política </w:t>
      </w:r>
      <w:r w:rsidR="0060140D">
        <w:t>energética nacional expresada en el "VII Plan Nacional de Energía</w:t>
      </w:r>
      <w:r w:rsidR="00527A74">
        <w:t xml:space="preserve"> 2015-2030</w:t>
      </w:r>
      <w:r w:rsidR="0060140D">
        <w:t xml:space="preserve">", </w:t>
      </w:r>
      <w:r w:rsidR="004710D6">
        <w:t>establece las condiciones para la fijación del  precio final de estos productos</w:t>
      </w:r>
      <w:r w:rsidR="0036119D">
        <w:t xml:space="preserve">, con el fin de  </w:t>
      </w:r>
      <w:r>
        <w:t>apoyar</w:t>
      </w:r>
      <w:r w:rsidR="00AE7E48">
        <w:t xml:space="preserve"> </w:t>
      </w:r>
      <w:r w:rsidR="008221AA">
        <w:t xml:space="preserve">por un lado </w:t>
      </w:r>
      <w:r>
        <w:t xml:space="preserve">la competitividad del sector industrial  que utiliza en </w:t>
      </w:r>
      <w:r w:rsidR="004D2A02">
        <w:t>sus procesos, el bu</w:t>
      </w:r>
      <w:r w:rsidR="00527A74">
        <w:t>nker y el GLP</w:t>
      </w:r>
      <w:r>
        <w:t>, de  forma que gener</w:t>
      </w:r>
      <w:r w:rsidR="00527A74">
        <w:t>e empleo</w:t>
      </w:r>
      <w:r>
        <w:t xml:space="preserve"> y contribuyan de forma efectiva a la reducción de la pobreza, y la protección del ambiente</w:t>
      </w:r>
      <w:r w:rsidR="008221AA">
        <w:t>. Por otra parte</w:t>
      </w:r>
      <w:r w:rsidR="0036119D">
        <w:t xml:space="preserve"> regulando el precio del asfalto</w:t>
      </w:r>
      <w:r w:rsidR="004710D6">
        <w:t xml:space="preserve"> y emulsión asfáltica</w:t>
      </w:r>
      <w:r w:rsidR="0036119D">
        <w:t xml:space="preserve"> se busca que el costo de la construcción de carreteras no sufra incrementos abruptos que impacten el desarrollo de la red vial de</w:t>
      </w:r>
      <w:r w:rsidR="00527A74">
        <w:t xml:space="preserve">l </w:t>
      </w:r>
      <w:r w:rsidR="0036119D">
        <w:t>país, y su consecuente impacto en los programas de los demás sectores que impulsan el desarrollo nacional.</w:t>
      </w:r>
      <w:r w:rsidR="008221AA">
        <w:t xml:space="preserve"> </w:t>
      </w:r>
      <w:r w:rsidR="00527A74">
        <w:t>Busca también</w:t>
      </w:r>
      <w:r w:rsidR="008221AA">
        <w:t xml:space="preserve"> armonizar los intereses del consumidor,  la industria y el modelo de producción  que se desea implementar.</w:t>
      </w:r>
    </w:p>
    <w:p w:rsidR="00B81059" w:rsidRDefault="00F61526" w:rsidP="008740F1">
      <w:pPr>
        <w:rPr>
          <w:rFonts w:cs="Arial Narrow"/>
          <w:color w:val="000000"/>
        </w:rPr>
      </w:pPr>
      <w:r>
        <w:rPr>
          <w:rFonts w:cs="Arial Narrow"/>
          <w:color w:val="000000"/>
        </w:rPr>
        <w:t xml:space="preserve">Se aspira  </w:t>
      </w:r>
      <w:r w:rsidR="00C11912" w:rsidRPr="007B1505">
        <w:rPr>
          <w:rFonts w:cs="Arial Narrow"/>
          <w:color w:val="000000"/>
        </w:rPr>
        <w:t>tener</w:t>
      </w:r>
      <w:r w:rsidR="00C11912">
        <w:rPr>
          <w:rFonts w:cs="Arial Narrow"/>
          <w:color w:val="000000"/>
        </w:rPr>
        <w:t xml:space="preserve"> </w:t>
      </w:r>
      <w:r>
        <w:rPr>
          <w:rFonts w:cs="Arial Narrow"/>
          <w:color w:val="000000"/>
        </w:rPr>
        <w:t xml:space="preserve">un </w:t>
      </w:r>
      <w:r w:rsidR="008221AA">
        <w:rPr>
          <w:rFonts w:cs="Arial Narrow"/>
          <w:color w:val="000000"/>
        </w:rPr>
        <w:t xml:space="preserve">país en el cual el </w:t>
      </w:r>
      <w:r>
        <w:rPr>
          <w:rFonts w:cs="Arial Narrow"/>
          <w:color w:val="000000"/>
        </w:rPr>
        <w:t>Sector Industrial disponga de los recursos energét</w:t>
      </w:r>
      <w:r w:rsidR="00B81059">
        <w:rPr>
          <w:rFonts w:cs="Arial Narrow"/>
          <w:color w:val="000000"/>
        </w:rPr>
        <w:t>icos a precios  que contribuyan con la competitividad, de tal forma que se incremente la generación de empleo</w:t>
      </w:r>
      <w:r w:rsidR="00723CAA">
        <w:rPr>
          <w:rFonts w:cs="Arial Narrow"/>
          <w:color w:val="000000"/>
        </w:rPr>
        <w:t xml:space="preserve"> estable y </w:t>
      </w:r>
      <w:r w:rsidR="008221AA">
        <w:rPr>
          <w:rFonts w:cs="Arial Narrow"/>
          <w:color w:val="000000"/>
        </w:rPr>
        <w:t xml:space="preserve">de calidad como condición para revertir las condiciones de desigualdad y pobreza que impiden alcanzar el </w:t>
      </w:r>
      <w:r w:rsidR="000E5243">
        <w:rPr>
          <w:rFonts w:cs="Arial Narrow"/>
          <w:color w:val="000000"/>
        </w:rPr>
        <w:t>modelo</w:t>
      </w:r>
      <w:r w:rsidR="008221AA">
        <w:rPr>
          <w:rFonts w:cs="Arial Narrow"/>
          <w:color w:val="000000"/>
        </w:rPr>
        <w:t xml:space="preserve"> de desarrollo deseado; </w:t>
      </w:r>
      <w:r w:rsidR="00B81059">
        <w:rPr>
          <w:rFonts w:cs="Arial Narrow"/>
          <w:color w:val="000000"/>
        </w:rPr>
        <w:t xml:space="preserve"> y que bajo un esquema colaborativo se logre la sustitución paulatina </w:t>
      </w:r>
      <w:r w:rsidR="008221AA">
        <w:rPr>
          <w:rFonts w:cs="Arial Narrow"/>
          <w:color w:val="000000"/>
        </w:rPr>
        <w:t xml:space="preserve">de energías más contaminantes por </w:t>
      </w:r>
      <w:r w:rsidR="00B81059">
        <w:rPr>
          <w:rFonts w:cs="Arial Narrow"/>
          <w:color w:val="000000"/>
        </w:rPr>
        <w:t>energía</w:t>
      </w:r>
      <w:r w:rsidR="008221AA">
        <w:rPr>
          <w:rFonts w:cs="Arial Narrow"/>
          <w:color w:val="000000"/>
        </w:rPr>
        <w:t>s</w:t>
      </w:r>
      <w:r w:rsidR="00B81059">
        <w:rPr>
          <w:rFonts w:cs="Arial Narrow"/>
          <w:color w:val="000000"/>
        </w:rPr>
        <w:t xml:space="preserve"> más limpia</w:t>
      </w:r>
      <w:r w:rsidR="008221AA">
        <w:rPr>
          <w:rFonts w:cs="Arial Narrow"/>
          <w:color w:val="000000"/>
        </w:rPr>
        <w:t>s</w:t>
      </w:r>
      <w:r w:rsidR="00B81059">
        <w:rPr>
          <w:rFonts w:cs="Arial Narrow"/>
          <w:color w:val="000000"/>
        </w:rPr>
        <w:t>, contribuyendo con esto a la protección del ambiente</w:t>
      </w:r>
      <w:r w:rsidR="000E5243">
        <w:rPr>
          <w:rFonts w:cs="Arial Narrow"/>
          <w:color w:val="000000"/>
        </w:rPr>
        <w:t xml:space="preserve"> y a la meta país de un desarrollo bajo en emisiones</w:t>
      </w:r>
      <w:r w:rsidR="00B81059">
        <w:rPr>
          <w:rFonts w:cs="Arial Narrow"/>
          <w:color w:val="000000"/>
        </w:rPr>
        <w:t>.</w:t>
      </w:r>
    </w:p>
    <w:p w:rsidR="00C20B39" w:rsidRDefault="00723CAA" w:rsidP="00A545F7">
      <w:pPr>
        <w:rPr>
          <w:color w:val="000000"/>
        </w:rPr>
      </w:pPr>
      <w:r>
        <w:t>E</w:t>
      </w:r>
      <w:r w:rsidR="000E5243">
        <w:t>l "P</w:t>
      </w:r>
      <w:r w:rsidR="004A5D18">
        <w:t>lan Nacional de Desarrollo 2015-201</w:t>
      </w:r>
      <w:r w:rsidR="00BA0F55">
        <w:t>8</w:t>
      </w:r>
      <w:r w:rsidR="000E5243">
        <w:t xml:space="preserve"> Alberto Cañas Escalante"</w:t>
      </w:r>
      <w:r w:rsidR="00BA0F55">
        <w:t xml:space="preserve">, integra la política nacional, </w:t>
      </w:r>
      <w:r w:rsidR="002F01CB">
        <w:t xml:space="preserve">con la cual se </w:t>
      </w:r>
      <w:r w:rsidR="00C20B39">
        <w:t>visualiza</w:t>
      </w:r>
      <w:r w:rsidR="002F01CB">
        <w:t xml:space="preserve"> a Costa Rica como "U</w:t>
      </w:r>
      <w:r w:rsidR="002F01CB" w:rsidRPr="002975E8">
        <w:rPr>
          <w:color w:val="000000"/>
        </w:rPr>
        <w:t>n país solidario e inclusivo que garantiza el bienestar de las presentes y futuras generaciones, en el que la gente participa y confía en un sistema democrático e institucional, transparente y efectivo</w:t>
      </w:r>
      <w:r w:rsidR="002F01CB">
        <w:rPr>
          <w:color w:val="000000"/>
        </w:rPr>
        <w:t xml:space="preserve">." </w:t>
      </w:r>
    </w:p>
    <w:p w:rsidR="002F01CB" w:rsidRDefault="00C20B39" w:rsidP="00A545F7">
      <w:r>
        <w:rPr>
          <w:color w:val="000000"/>
        </w:rPr>
        <w:t xml:space="preserve">Para alcanzar la visión el </w:t>
      </w:r>
      <w:r w:rsidR="004C1544">
        <w:rPr>
          <w:color w:val="000000"/>
        </w:rPr>
        <w:t xml:space="preserve">Plan Nacional de Desarrollo 2015-2018 </w:t>
      </w:r>
      <w:r>
        <w:rPr>
          <w:color w:val="000000"/>
        </w:rPr>
        <w:t xml:space="preserve">se desarrolla en función de </w:t>
      </w:r>
      <w:r w:rsidR="00BA0F55">
        <w:t>tres pilares</w:t>
      </w:r>
      <w:r w:rsidR="002F01CB">
        <w:t xml:space="preserve">  fundamentales</w:t>
      </w:r>
      <w:r>
        <w:t xml:space="preserve"> como lo son</w:t>
      </w:r>
      <w:r w:rsidR="00BA0F55">
        <w:t xml:space="preserve"> el impulso al crecimiento económico y la generación de empleo de calidad, el combate a la pobreza y reducción de la desigualdad y un gobierno transparente, eficiente, en lucha frontal contra la corrupción.  </w:t>
      </w:r>
    </w:p>
    <w:p w:rsidR="00C43775" w:rsidRPr="00892C98" w:rsidRDefault="00D018EA" w:rsidP="00C43775">
      <w:r>
        <w:rPr>
          <w:rFonts w:cs="Arial Narrow"/>
          <w:color w:val="000000"/>
        </w:rPr>
        <w:t xml:space="preserve">Hay claridad de que en las </w:t>
      </w:r>
      <w:r w:rsidR="00C43775">
        <w:rPr>
          <w:rFonts w:cs="Arial Narrow"/>
          <w:color w:val="000000"/>
        </w:rPr>
        <w:t xml:space="preserve">sociedades occidentales existen dos fuentes fundamentales de acceso a recursos para el </w:t>
      </w:r>
      <w:r w:rsidR="00C43775" w:rsidRPr="007B1505">
        <w:rPr>
          <w:rFonts w:cs="Arial Narrow"/>
          <w:color w:val="000000"/>
        </w:rPr>
        <w:t>bienestar</w:t>
      </w:r>
      <w:r w:rsidR="000E5243" w:rsidRPr="007B1505">
        <w:rPr>
          <w:rFonts w:cs="Arial Narrow"/>
          <w:color w:val="000000"/>
        </w:rPr>
        <w:t xml:space="preserve"> humano</w:t>
      </w:r>
      <w:r w:rsidR="00C11912" w:rsidRPr="007B1505">
        <w:rPr>
          <w:rFonts w:cs="Arial Narrow"/>
          <w:color w:val="000000"/>
        </w:rPr>
        <w:t>: los</w:t>
      </w:r>
      <w:r w:rsidR="00C43775">
        <w:rPr>
          <w:rFonts w:cs="Arial Narrow"/>
          <w:color w:val="000000"/>
        </w:rPr>
        <w:t xml:space="preserve"> que se proveen a partir de la gestión pública y aquellos otros a los </w:t>
      </w:r>
      <w:r w:rsidR="00AE7E48">
        <w:t>que se acced</w:t>
      </w:r>
      <w:r w:rsidR="00527A74">
        <w:t>e</w:t>
      </w:r>
      <w:r w:rsidR="00C43775" w:rsidRPr="00892C98">
        <w:t xml:space="preserve"> a través del mercado laboral y el mercado de bienes y servicios.</w:t>
      </w:r>
    </w:p>
    <w:p w:rsidR="00570D60" w:rsidRPr="00C9052B" w:rsidRDefault="00570D60" w:rsidP="00570D60">
      <w:r>
        <w:t xml:space="preserve">En Costa Rica se ha identificado un problema de desempleo recurrente vinculado entre otros factores con la incapacidad del aparato productivo para crear los puestos de trabajo necesarios para compensar el creciente aumento de oferentes. </w:t>
      </w:r>
      <w:r w:rsidRPr="00892C98">
        <w:t>Según el Instituto Nacional de Estadística y Censos, al tercer trimestre del año 2015 el país contaba con una tasa de desempleo del 9,2% para un aproximado de 210,000 personas sin empleo.</w:t>
      </w:r>
    </w:p>
    <w:p w:rsidR="00570D60" w:rsidRPr="00C9052B" w:rsidRDefault="00570D60" w:rsidP="00570D60">
      <w:r>
        <w:t xml:space="preserve">Por esta razón </w:t>
      </w:r>
      <w:r>
        <w:rPr>
          <w:rFonts w:cs="Arial Narrow"/>
          <w:color w:val="000000"/>
        </w:rPr>
        <w:t xml:space="preserve">es necesario potenciar la capacidad productiva, institucional, organizativa y política, para la generación de oportunidades reales. </w:t>
      </w:r>
      <w:r>
        <w:t>La</w:t>
      </w:r>
      <w:r>
        <w:rPr>
          <w:rFonts w:cs="Arial Narrow"/>
          <w:color w:val="000000"/>
        </w:rPr>
        <w:t xml:space="preserve"> estabilidad macroeconómica constituye un factor fundamental para la creación de un ambiente favorable para dicho crecimiento económico, la generación de empleo y la reducción de la pobreza. </w:t>
      </w:r>
    </w:p>
    <w:p w:rsidR="00C43775" w:rsidRDefault="00C43775" w:rsidP="00C9052B">
      <w:r>
        <w:rPr>
          <w:rFonts w:cs="Arial Narrow"/>
          <w:color w:val="000000"/>
        </w:rPr>
        <w:lastRenderedPageBreak/>
        <w:t xml:space="preserve">Es una tarea </w:t>
      </w:r>
      <w:r w:rsidR="00570D60">
        <w:rPr>
          <w:rFonts w:cs="Arial Narrow"/>
          <w:color w:val="000000"/>
        </w:rPr>
        <w:t>prioritaria</w:t>
      </w:r>
      <w:r w:rsidR="00AE7E48">
        <w:rPr>
          <w:rFonts w:cs="Arial Narrow"/>
          <w:color w:val="000000"/>
        </w:rPr>
        <w:t xml:space="preserve"> </w:t>
      </w:r>
      <w:r w:rsidR="000E5243">
        <w:rPr>
          <w:rFonts w:cs="Arial Narrow"/>
          <w:color w:val="000000"/>
        </w:rPr>
        <w:t xml:space="preserve">del </w:t>
      </w:r>
      <w:r w:rsidR="00570D60">
        <w:rPr>
          <w:rFonts w:cs="Arial Narrow"/>
          <w:color w:val="000000"/>
        </w:rPr>
        <w:t>país</w:t>
      </w:r>
      <w:r>
        <w:rPr>
          <w:rFonts w:cs="Arial Narrow"/>
          <w:color w:val="000000"/>
        </w:rPr>
        <w:t xml:space="preserve"> procurar un mejoramiento en las condiciones del ambiente macroeconómico, asociado con la búsqueda de competitividad</w:t>
      </w:r>
      <w:r w:rsidR="00570D60">
        <w:rPr>
          <w:rFonts w:cs="Arial Narrow"/>
          <w:color w:val="000000"/>
        </w:rPr>
        <w:t xml:space="preserve">, relacionado también </w:t>
      </w:r>
      <w:r>
        <w:rPr>
          <w:rFonts w:cs="Arial Narrow"/>
          <w:color w:val="000000"/>
        </w:rPr>
        <w:t>con la facilidad para realizar negocios y seguir creando condiciones adecuadas a los inversionistas nacionales y extranjeros.</w:t>
      </w:r>
      <w:r w:rsidR="00AE7E48">
        <w:rPr>
          <w:rFonts w:cs="Arial Narrow"/>
          <w:color w:val="000000"/>
        </w:rPr>
        <w:t xml:space="preserve"> </w:t>
      </w:r>
      <w:r w:rsidR="00E31CED">
        <w:rPr>
          <w:rFonts w:cs="Arial Narrow"/>
          <w:color w:val="000000"/>
        </w:rPr>
        <w:t>Por esta razón im</w:t>
      </w:r>
      <w:r w:rsidR="00E31CED">
        <w:t>pactar en la competitividad, el crecimiento económico, los encadenamientos productivos, el fortalecimiento de un mercado laboral de calidad, la diversificación de las fuentes generadoras de riqueza a nivel nacional y territorial es también un propósito explícito.</w:t>
      </w:r>
    </w:p>
    <w:p w:rsidR="00C9052B" w:rsidRDefault="00C9052B" w:rsidP="00C9052B">
      <w:r>
        <w:t>Dentro de este contexto el costo de la energía ha sido señalado como de alto impacto en la estructura de los costos de las industrias nacionales, por lo que uno de los derroteros principales que se planteó la presente administración fue el abordaje responsable del precio de los combustibles.</w:t>
      </w:r>
    </w:p>
    <w:p w:rsidR="00C16C71" w:rsidRDefault="004D0932" w:rsidP="00A545F7">
      <w:r>
        <w:t>Por otra parte y c</w:t>
      </w:r>
      <w:r w:rsidR="00C16C71">
        <w:t>on el precepto central de un "desarrollo sostenible",  se ha</w:t>
      </w:r>
      <w:r w:rsidR="00ED28DA">
        <w:t>n</w:t>
      </w:r>
      <w:r w:rsidR="00C16C71">
        <w:t xml:space="preserve"> visualizado </w:t>
      </w:r>
      <w:r w:rsidR="00ED28DA">
        <w:t xml:space="preserve">acciones </w:t>
      </w:r>
      <w:r w:rsidR="00C16C71">
        <w:t>en el tema d</w:t>
      </w:r>
      <w:r w:rsidR="00ED28DA">
        <w:t>e</w:t>
      </w:r>
      <w:r w:rsidR="00AE7E48">
        <w:t xml:space="preserve"> </w:t>
      </w:r>
      <w:r w:rsidR="00ED28DA">
        <w:t xml:space="preserve">los </w:t>
      </w:r>
      <w:r w:rsidR="00C16C71">
        <w:t>combustibles</w:t>
      </w:r>
      <w:r w:rsidR="00ED28DA">
        <w:t xml:space="preserve"> orientadas a </w:t>
      </w:r>
      <w:r w:rsidR="00C16C71">
        <w:t>mejorar su calidad en ar</w:t>
      </w:r>
      <w:r w:rsidR="00ED28DA">
        <w:t>as</w:t>
      </w:r>
      <w:r w:rsidR="00C16C71">
        <w:t xml:space="preserve"> de los requerimientos ambientales y de salud pública, garantizar un precio accesible para el consumidor y no afectar el desarrollo de la competitividad de la </w:t>
      </w:r>
      <w:r w:rsidR="00ED28DA">
        <w:t>industria en el país.</w:t>
      </w:r>
    </w:p>
    <w:p w:rsidR="00571F52" w:rsidRDefault="00571F52" w:rsidP="00571F52">
      <w:pPr>
        <w:rPr>
          <w:rFonts w:cs="Arial Narrow"/>
          <w:color w:val="000000"/>
        </w:rPr>
      </w:pPr>
      <w:r w:rsidRPr="00ED28DA">
        <w:rPr>
          <w:rFonts w:cs="Arial Narrow"/>
          <w:color w:val="000000"/>
        </w:rPr>
        <w:t>Como sostén de la política general se elaboró durante el período 2014-2015, bajo un esquema participativo</w:t>
      </w:r>
      <w:r w:rsidR="00AE7E48">
        <w:rPr>
          <w:rFonts w:cs="Arial Narrow"/>
          <w:color w:val="000000"/>
        </w:rPr>
        <w:t xml:space="preserve"> </w:t>
      </w:r>
      <w:r w:rsidRPr="00ED28DA">
        <w:rPr>
          <w:rFonts w:cs="Arial Narrow"/>
          <w:color w:val="000000"/>
        </w:rPr>
        <w:t xml:space="preserve">el </w:t>
      </w:r>
      <w:r w:rsidR="004614DE">
        <w:rPr>
          <w:rFonts w:cs="Arial Narrow"/>
          <w:color w:val="000000"/>
        </w:rPr>
        <w:t>VII</w:t>
      </w:r>
      <w:r w:rsidRPr="00ED28DA">
        <w:rPr>
          <w:rFonts w:cs="Arial Narrow"/>
          <w:color w:val="000000"/>
        </w:rPr>
        <w:t xml:space="preserve"> P</w:t>
      </w:r>
      <w:r w:rsidR="00C63DE3">
        <w:rPr>
          <w:rFonts w:cs="Arial Narrow"/>
          <w:color w:val="000000"/>
        </w:rPr>
        <w:t>lan Nacional de Energía</w:t>
      </w:r>
      <w:r w:rsidR="004C1544">
        <w:rPr>
          <w:rFonts w:cs="Arial Narrow"/>
          <w:color w:val="000000"/>
        </w:rPr>
        <w:t xml:space="preserve"> 2015-2030</w:t>
      </w:r>
      <w:r w:rsidR="00C63DE3">
        <w:rPr>
          <w:rFonts w:cs="Arial Narrow"/>
          <w:color w:val="000000"/>
        </w:rPr>
        <w:t xml:space="preserve">, en el </w:t>
      </w:r>
      <w:r w:rsidRPr="00ED28DA">
        <w:rPr>
          <w:rFonts w:cs="Arial Narrow"/>
          <w:color w:val="000000"/>
        </w:rPr>
        <w:t>que</w:t>
      </w:r>
      <w:r>
        <w:rPr>
          <w:rFonts w:cs="Arial Narrow"/>
          <w:color w:val="000000"/>
        </w:rPr>
        <w:t xml:space="preserve"> una de las acciones estratégicas</w:t>
      </w:r>
      <w:r w:rsidR="00AE7E48">
        <w:rPr>
          <w:rFonts w:cs="Arial Narrow"/>
          <w:color w:val="000000"/>
        </w:rPr>
        <w:t xml:space="preserve"> </w:t>
      </w:r>
      <w:r>
        <w:rPr>
          <w:rFonts w:cs="Arial Narrow"/>
          <w:color w:val="000000"/>
        </w:rPr>
        <w:t xml:space="preserve">definidas </w:t>
      </w:r>
      <w:r w:rsidRPr="00ED28DA">
        <w:rPr>
          <w:rFonts w:cs="Arial Narrow"/>
          <w:color w:val="000000"/>
        </w:rPr>
        <w:t xml:space="preserve">es </w:t>
      </w:r>
      <w:r>
        <w:rPr>
          <w:rFonts w:cs="Arial Narrow"/>
          <w:color w:val="000000"/>
        </w:rPr>
        <w:t>"</w:t>
      </w:r>
      <w:r w:rsidRPr="00ED28DA">
        <w:rPr>
          <w:rFonts w:cs="Arial Narrow"/>
          <w:color w:val="000000"/>
        </w:rPr>
        <w:t>Garantizar que el precio de los combustibles sea eficiente y coadyuve a la competitividad del país</w:t>
      </w:r>
      <w:r>
        <w:rPr>
          <w:rFonts w:cs="Arial Narrow"/>
          <w:color w:val="000000"/>
        </w:rPr>
        <w:t>"</w:t>
      </w:r>
      <w:r w:rsidR="00AE7E48">
        <w:rPr>
          <w:rFonts w:cs="Arial Narrow"/>
          <w:color w:val="000000"/>
        </w:rPr>
        <w:t xml:space="preserve"> (objetivo específico 7.1.2).</w:t>
      </w:r>
    </w:p>
    <w:p w:rsidR="008A11AF" w:rsidRPr="008A11AF" w:rsidRDefault="004D0932" w:rsidP="008A11AF">
      <w:pPr>
        <w:rPr>
          <w:rFonts w:cs="Arial Narrow"/>
          <w:color w:val="000000"/>
        </w:rPr>
      </w:pPr>
      <w:r>
        <w:rPr>
          <w:rFonts w:cs="Arial Narrow"/>
          <w:color w:val="000000"/>
        </w:rPr>
        <w:t xml:space="preserve">De acuerdo con el Índice de desempeño ambiental de Yale, </w:t>
      </w:r>
      <w:r w:rsidR="008A11AF" w:rsidRPr="008A11AF">
        <w:rPr>
          <w:rFonts w:cs="Arial Narrow"/>
          <w:color w:val="000000"/>
        </w:rPr>
        <w:t xml:space="preserve">Costa Rica ha venido desmejorando el </w:t>
      </w:r>
      <w:r>
        <w:rPr>
          <w:rFonts w:cs="Arial Narrow"/>
          <w:color w:val="000000"/>
        </w:rPr>
        <w:t xml:space="preserve">su gestión ambiental </w:t>
      </w:r>
      <w:r w:rsidR="008A11AF" w:rsidRPr="008A11AF">
        <w:rPr>
          <w:rFonts w:cs="Arial Narrow"/>
          <w:color w:val="000000"/>
        </w:rPr>
        <w:t xml:space="preserve">pasando de un quinto lugar en el 2012 a la posición </w:t>
      </w:r>
      <w:r>
        <w:rPr>
          <w:rFonts w:cs="Arial Narrow"/>
          <w:color w:val="000000"/>
        </w:rPr>
        <w:t xml:space="preserve">54 </w:t>
      </w:r>
      <w:r w:rsidR="008A11AF" w:rsidRPr="008A11AF">
        <w:rPr>
          <w:rFonts w:cs="Arial Narrow"/>
          <w:color w:val="000000"/>
        </w:rPr>
        <w:t>en el 2014</w:t>
      </w:r>
      <w:r>
        <w:rPr>
          <w:rFonts w:cs="Arial Narrow"/>
          <w:color w:val="000000"/>
        </w:rPr>
        <w:t>,</w:t>
      </w:r>
      <w:r w:rsidR="008A11AF" w:rsidRPr="008A11AF">
        <w:rPr>
          <w:rFonts w:cs="Arial Narrow"/>
          <w:color w:val="000000"/>
        </w:rPr>
        <w:t xml:space="preserve"> dentro de un ranking de 178 países. El resultado pone en evidencia los desafíos que en materia de desarrollo sostenible enfrenta el país, dentro de los cuales está el uso de energías más limpias para reducir las emisiones de CO2 al ambiente.</w:t>
      </w:r>
    </w:p>
    <w:p w:rsidR="005939FC" w:rsidRDefault="004D0932" w:rsidP="005939FC">
      <w:r>
        <w:t xml:space="preserve">Representa un reto </w:t>
      </w:r>
      <w:r w:rsidR="000E5243">
        <w:t>del Estado</w:t>
      </w:r>
      <w:r>
        <w:t xml:space="preserve"> lograr incrementar el número de empresas que adopten </w:t>
      </w:r>
      <w:r w:rsidR="00E80DC5">
        <w:t xml:space="preserve">patrones de producción más sostenibles por medio de la utilización de </w:t>
      </w:r>
      <w:r>
        <w:t>energías más limpias que</w:t>
      </w:r>
      <w:r w:rsidR="00E80DC5">
        <w:t xml:space="preserve"> emit</w:t>
      </w:r>
      <w:r>
        <w:t>an</w:t>
      </w:r>
      <w:r w:rsidR="00E80DC5">
        <w:t xml:space="preserve"> menos  gases de ef</w:t>
      </w:r>
      <w:r>
        <w:t>ecto invernadero. En esta dirección</w:t>
      </w:r>
      <w:r w:rsidR="00E80DC5">
        <w:t xml:space="preserve">, </w:t>
      </w:r>
      <w:r w:rsidR="005939FC">
        <w:t>se incluyó en el VI</w:t>
      </w:r>
      <w:r>
        <w:t>I</w:t>
      </w:r>
      <w:r w:rsidR="005939FC">
        <w:t xml:space="preserve"> Plan Nacional de Energía</w:t>
      </w:r>
      <w:r w:rsidR="004C1544">
        <w:t xml:space="preserve"> 2015-2030</w:t>
      </w:r>
      <w:r w:rsidR="005939FC">
        <w:t>, la acción de "</w:t>
      </w:r>
      <w:r w:rsidR="00E80DC5">
        <w:t>A</w:t>
      </w:r>
      <w:r w:rsidR="005939FC">
        <w:t>mpliar la participación del g</w:t>
      </w:r>
      <w:r w:rsidR="00E80DC5">
        <w:t>a</w:t>
      </w:r>
      <w:r w:rsidR="005939FC">
        <w:t>s licuado de petróleo (</w:t>
      </w:r>
      <w:r w:rsidR="00D018EA">
        <w:t>GLP</w:t>
      </w:r>
      <w:r w:rsidR="005939FC">
        <w:t xml:space="preserve">) en la </w:t>
      </w:r>
      <w:r w:rsidR="005939FC" w:rsidRPr="007B1505">
        <w:t>matriz energética";</w:t>
      </w:r>
      <w:r w:rsidR="00C11912" w:rsidRPr="007B1505">
        <w:t xml:space="preserve"> </w:t>
      </w:r>
      <w:r w:rsidR="005939FC" w:rsidRPr="007B1505">
        <w:t>con el fin</w:t>
      </w:r>
      <w:r w:rsidR="005939FC">
        <w:t xml:space="preserve"> primordial de reducir las emisiones </w:t>
      </w:r>
      <w:r w:rsidR="00E80DC5">
        <w:t xml:space="preserve">de dióxido de carbono. </w:t>
      </w:r>
      <w:r w:rsidR="00CA7A8D">
        <w:t>A la fecha un número importante de</w:t>
      </w:r>
      <w:r w:rsidR="005939FC">
        <w:t xml:space="preserve"> industrias han iniciado acciones para cambiar sus calderas y algunos vehículos de su flotilla a gas licuado de petróleo.</w:t>
      </w:r>
    </w:p>
    <w:p w:rsidR="00917959" w:rsidRDefault="00CA7A8D" w:rsidP="00917959">
      <w:pPr>
        <w:rPr>
          <w:rFonts w:cs="Arial Narrow"/>
          <w:color w:val="000000"/>
        </w:rPr>
      </w:pPr>
      <w:r>
        <w:rPr>
          <w:rFonts w:cs="Arial Narrow"/>
          <w:color w:val="000000"/>
        </w:rPr>
        <w:t xml:space="preserve">Es de esta forma que el </w:t>
      </w:r>
      <w:r w:rsidR="00917959">
        <w:rPr>
          <w:rFonts w:cs="Arial Narrow"/>
          <w:color w:val="000000"/>
        </w:rPr>
        <w:t>bienestar</w:t>
      </w:r>
      <w:r w:rsidR="000E5243">
        <w:rPr>
          <w:rFonts w:cs="Arial Narrow"/>
          <w:color w:val="000000"/>
        </w:rPr>
        <w:t xml:space="preserve"> humano</w:t>
      </w:r>
      <w:r w:rsidR="00917959">
        <w:rPr>
          <w:rFonts w:cs="Arial Narrow"/>
          <w:color w:val="000000"/>
        </w:rPr>
        <w:t xml:space="preserve"> se expresa en un conjunto de resultados que la sociedad, en la compleja interacción entre las políticas públicas y la dinámica privada, es capaz de generar para potenciar las ca</w:t>
      </w:r>
      <w:r w:rsidR="00917959">
        <w:rPr>
          <w:rFonts w:cs="Arial Narrow"/>
          <w:color w:val="000000"/>
        </w:rPr>
        <w:softHyphen/>
        <w:t>pacidades, oportunidades y derechos de las personas.</w:t>
      </w:r>
    </w:p>
    <w:p w:rsidR="0060140D" w:rsidRDefault="0060140D" w:rsidP="00A545F7">
      <w:r>
        <w:t>Con la</w:t>
      </w:r>
      <w:r w:rsidR="00060F7E">
        <w:t xml:space="preserve"> aplicación de </w:t>
      </w:r>
      <w:r w:rsidR="00CA7A8D">
        <w:t xml:space="preserve">la presente </w:t>
      </w:r>
      <w:r w:rsidR="00060F7E">
        <w:t xml:space="preserve">política de precios de los combustibles </w:t>
      </w:r>
      <w:r w:rsidR="000E5243">
        <w:t>se busca</w:t>
      </w:r>
      <w:r>
        <w:t xml:space="preserve"> establecer los precios del </w:t>
      </w:r>
      <w:r w:rsidR="002908F5">
        <w:t>GLP</w:t>
      </w:r>
      <w:r w:rsidR="00C11912">
        <w:t xml:space="preserve"> y</w:t>
      </w:r>
      <w:r>
        <w:t xml:space="preserve"> </w:t>
      </w:r>
      <w:r w:rsidR="004D2A02">
        <w:t>Bu</w:t>
      </w:r>
      <w:r w:rsidR="00060F7E">
        <w:t>nker</w:t>
      </w:r>
      <w:r w:rsidR="00C11912">
        <w:t xml:space="preserve"> </w:t>
      </w:r>
      <w:r w:rsidR="00CE1F86">
        <w:t>(</w:t>
      </w:r>
      <w:r w:rsidR="00CE1F86" w:rsidRPr="00B40866">
        <w:t>combustibles industriales con los que operan calderas, hornos</w:t>
      </w:r>
      <w:r w:rsidR="00CE1F86" w:rsidRPr="007B1505">
        <w:t xml:space="preserve">, </w:t>
      </w:r>
      <w:r w:rsidR="00C11912" w:rsidRPr="007B1505">
        <w:t>entre otros</w:t>
      </w:r>
      <w:r w:rsidR="00CE1F86" w:rsidRPr="007B1505">
        <w:t>.)</w:t>
      </w:r>
      <w:r w:rsidR="00C11912" w:rsidRPr="007B1505">
        <w:t>, así como del</w:t>
      </w:r>
      <w:r w:rsidR="00CE1F86" w:rsidRPr="007B1505">
        <w:t xml:space="preserve"> </w:t>
      </w:r>
      <w:r w:rsidR="00C11912" w:rsidRPr="007B1505">
        <w:t xml:space="preserve">asfalto y emulsión asfáltica, </w:t>
      </w:r>
      <w:r w:rsidRPr="007B1505">
        <w:t>de forma diferenciada para f</w:t>
      </w:r>
      <w:r>
        <w:t xml:space="preserve">avorecer la </w:t>
      </w:r>
      <w:r w:rsidR="00060F7E">
        <w:lastRenderedPageBreak/>
        <w:t xml:space="preserve">producción, </w:t>
      </w:r>
      <w:r>
        <w:t>incrementar la</w:t>
      </w:r>
      <w:r w:rsidR="00673924">
        <w:t xml:space="preserve"> capacidad de </w:t>
      </w:r>
      <w:r w:rsidR="00673924" w:rsidRPr="00B40866">
        <w:t>generar empleo</w:t>
      </w:r>
      <w:r>
        <w:t>, y hacer más viable la implementación de acciones en procura de la sustitución de energías menos contaminantes en los procesos industriales.</w:t>
      </w:r>
    </w:p>
    <w:p w:rsidR="00723CAA" w:rsidRDefault="00723CAA" w:rsidP="009A3802">
      <w:r>
        <w:t xml:space="preserve">La política contiene </w:t>
      </w:r>
      <w:r w:rsidR="00A8275B">
        <w:t>un</w:t>
      </w:r>
      <w:r w:rsidR="000E5243">
        <w:t xml:space="preserve"> fundamento  jurídico</w:t>
      </w:r>
      <w:r w:rsidR="007C349F">
        <w:t xml:space="preserve"> para su definición</w:t>
      </w:r>
      <w:r w:rsidR="009A3802">
        <w:t xml:space="preserve">, </w:t>
      </w:r>
      <w:r>
        <w:t>desarrolla una revisión de</w:t>
      </w:r>
      <w:r w:rsidR="007C349F">
        <w:t>l</w:t>
      </w:r>
      <w:r w:rsidR="00AE7E48">
        <w:t xml:space="preserve"> </w:t>
      </w:r>
      <w:r w:rsidR="007C349F">
        <w:t xml:space="preserve">estado de </w:t>
      </w:r>
      <w:r>
        <w:t>situación</w:t>
      </w:r>
      <w:r w:rsidR="009A3802">
        <w:t xml:space="preserve"> actual del mercado de los combustibles en Costa Rica tanto en lo que se refiere a la demanda </w:t>
      </w:r>
      <w:r w:rsidR="007C349F">
        <w:t>de productos como a los precios. Dentro del estado de situación se analizan también aspectos relacionados con la generación de empleo en el país y la protección del ambiente.</w:t>
      </w:r>
    </w:p>
    <w:p w:rsidR="009A3802" w:rsidRDefault="009A3802" w:rsidP="009A3802">
      <w:r>
        <w:t xml:space="preserve">Adicionalmente se señalan los </w:t>
      </w:r>
      <w:r w:rsidR="00723CAA">
        <w:t>principios que rigen el contenido de</w:t>
      </w:r>
      <w:r>
        <w:t xml:space="preserve"> la política, y finalmente se incluye el enunciado de la misma.</w:t>
      </w:r>
    </w:p>
    <w:p w:rsidR="00AD2BF4" w:rsidRPr="002908F5" w:rsidRDefault="00174C47" w:rsidP="002908F5">
      <w:pPr>
        <w:pStyle w:val="Ttulo1"/>
        <w:rPr>
          <w:color w:val="auto"/>
          <w:sz w:val="24"/>
        </w:rPr>
      </w:pPr>
      <w:bookmarkStart w:id="5" w:name="_Toc440378765"/>
      <w:r w:rsidRPr="002908F5">
        <w:rPr>
          <w:sz w:val="24"/>
        </w:rPr>
        <w:t>II-</w:t>
      </w:r>
      <w:r w:rsidR="005D61E7" w:rsidRPr="002908F5">
        <w:rPr>
          <w:sz w:val="24"/>
        </w:rPr>
        <w:t xml:space="preserve"> M</w:t>
      </w:r>
      <w:r w:rsidR="002908F5" w:rsidRPr="002908F5">
        <w:rPr>
          <w:sz w:val="24"/>
        </w:rPr>
        <w:t>arco Legal</w:t>
      </w:r>
      <w:bookmarkEnd w:id="5"/>
    </w:p>
    <w:p w:rsidR="007C72DC" w:rsidRDefault="00723CAA"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Pr>
          <w:rFonts w:asciiTheme="minorHAnsi" w:hAnsiTheme="minorHAnsi" w:cs="Arial"/>
          <w:color w:val="000000"/>
          <w:sz w:val="22"/>
          <w:szCs w:val="22"/>
          <w:lang w:val="es-ES"/>
        </w:rPr>
        <w:t>L</w:t>
      </w:r>
      <w:r w:rsidR="007C72DC" w:rsidRPr="00195F60">
        <w:rPr>
          <w:rFonts w:asciiTheme="minorHAnsi" w:hAnsiTheme="minorHAnsi" w:cs="Arial"/>
          <w:color w:val="000000"/>
          <w:sz w:val="22"/>
          <w:szCs w:val="22"/>
          <w:lang w:val="es-ES"/>
        </w:rPr>
        <w:t>a Constitución Política en su artículo 50 establece la obligación al Estado de garantizar, defender y preservar el derecho a un ambiente sano y ecológicamente equilibrado que goza toda persona.</w:t>
      </w:r>
    </w:p>
    <w:p w:rsidR="00B94B29" w:rsidRDefault="00B94B29"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sidRPr="00B94B29">
        <w:rPr>
          <w:rFonts w:asciiTheme="minorHAnsi" w:hAnsiTheme="minorHAnsi" w:cs="Arial"/>
          <w:color w:val="000000"/>
          <w:sz w:val="22"/>
          <w:szCs w:val="22"/>
          <w:lang w:val="es-ES"/>
        </w:rPr>
        <w:t xml:space="preserve">El artículo 56 de la Constitución Política establece que el Estado debe procurar que todos tengan ocupación honesta y útil, debidamente remunerada, e impedir que por causa de ella se establezcan condiciones que en alguna forma menoscaben la libertad o la dignidad del hombre o degraden su trabajo a la condición de simple mercancía. </w:t>
      </w:r>
    </w:p>
    <w:p w:rsidR="005D61E7" w:rsidRDefault="005D61E7"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Pr>
          <w:rFonts w:asciiTheme="minorHAnsi" w:hAnsiTheme="minorHAnsi" w:cs="Arial"/>
          <w:color w:val="000000"/>
          <w:sz w:val="22"/>
          <w:szCs w:val="22"/>
          <w:lang w:val="es-ES"/>
        </w:rPr>
        <w:t>La Ley General de Administración Pública, Ley No. 6227, en su artículo 28 establece dentro de las competencias de los ministros, preparar y presentar al Presidente de la República los decretos</w:t>
      </w:r>
      <w:r w:rsidR="009F7ABB">
        <w:rPr>
          <w:rFonts w:asciiTheme="minorHAnsi" w:hAnsiTheme="minorHAnsi" w:cs="Arial"/>
          <w:color w:val="000000"/>
          <w:sz w:val="22"/>
          <w:szCs w:val="22"/>
          <w:lang w:val="es-ES"/>
        </w:rPr>
        <w:t xml:space="preserve"> y demás actos </w:t>
      </w:r>
      <w:r>
        <w:rPr>
          <w:rFonts w:asciiTheme="minorHAnsi" w:hAnsiTheme="minorHAnsi" w:cs="Arial"/>
          <w:color w:val="000000"/>
          <w:sz w:val="22"/>
          <w:szCs w:val="22"/>
          <w:lang w:val="es-ES"/>
        </w:rPr>
        <w:t xml:space="preserve"> que deban suscribir conjuntamente relativo a las cuestiones atribuidas a su minist</w:t>
      </w:r>
      <w:r w:rsidR="009F7ABB">
        <w:rPr>
          <w:rFonts w:asciiTheme="minorHAnsi" w:hAnsiTheme="minorHAnsi" w:cs="Arial"/>
          <w:color w:val="000000"/>
          <w:sz w:val="22"/>
          <w:szCs w:val="22"/>
          <w:lang w:val="es-ES"/>
        </w:rPr>
        <w:t>erio</w:t>
      </w:r>
      <w:r>
        <w:rPr>
          <w:rFonts w:asciiTheme="minorHAnsi" w:hAnsiTheme="minorHAnsi" w:cs="Arial"/>
          <w:color w:val="000000"/>
          <w:sz w:val="22"/>
          <w:szCs w:val="22"/>
          <w:lang w:val="es-ES"/>
        </w:rPr>
        <w:t>.</w:t>
      </w:r>
    </w:p>
    <w:p w:rsidR="000E5243" w:rsidRDefault="000E5243"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Pr>
          <w:rFonts w:asciiTheme="minorHAnsi" w:hAnsiTheme="minorHAnsi" w:cs="Arial"/>
          <w:color w:val="000000"/>
          <w:sz w:val="22"/>
          <w:szCs w:val="22"/>
          <w:lang w:val="es-ES"/>
        </w:rPr>
        <w:t xml:space="preserve">El artículo 4 de la Ley Orgánica del Ambiente, Ley No. 7554 establece dentro de los fines </w:t>
      </w:r>
      <w:r w:rsidR="008F5337">
        <w:rPr>
          <w:rFonts w:asciiTheme="minorHAnsi" w:hAnsiTheme="minorHAnsi" w:cs="Arial"/>
          <w:color w:val="000000"/>
          <w:sz w:val="22"/>
          <w:szCs w:val="22"/>
          <w:lang w:val="es-ES"/>
        </w:rPr>
        <w:t>de la ley fomentar y lograr la armonía entre el ser humano y su medio, satisfacer las necesidades humanas básicas, prevenir y minimizar los daños al ambiente, regular la conducta humana y la actividad pública y privada respecto del ambiente, así como establecer los principios que orienten las actividades de la Administración Pública en materia ambiental.</w:t>
      </w:r>
    </w:p>
    <w:p w:rsidR="006D12A6" w:rsidRPr="006D12A6" w:rsidRDefault="00C10340" w:rsidP="006D12A6">
      <w:pPr>
        <w:pStyle w:val="Pa6"/>
        <w:numPr>
          <w:ilvl w:val="0"/>
          <w:numId w:val="3"/>
        </w:numPr>
        <w:spacing w:before="60" w:line="240" w:lineRule="auto"/>
        <w:ind w:left="425" w:hanging="357"/>
        <w:rPr>
          <w:rFonts w:asciiTheme="minorHAnsi" w:hAnsiTheme="minorHAnsi" w:cs="Arial"/>
          <w:color w:val="000000"/>
          <w:sz w:val="22"/>
          <w:szCs w:val="22"/>
          <w:lang w:val="es-ES"/>
        </w:rPr>
      </w:pPr>
      <w:r w:rsidRPr="006D12A6">
        <w:rPr>
          <w:rFonts w:asciiTheme="minorHAnsi" w:hAnsiTheme="minorHAnsi" w:cs="Arial"/>
          <w:color w:val="000000"/>
          <w:sz w:val="22"/>
          <w:szCs w:val="22"/>
          <w:lang w:val="es-ES"/>
        </w:rPr>
        <w:t xml:space="preserve">El artículo 59  de la </w:t>
      </w:r>
      <w:r w:rsidR="006D12A6" w:rsidRPr="006D12A6">
        <w:rPr>
          <w:rFonts w:asciiTheme="minorHAnsi" w:hAnsiTheme="minorHAnsi" w:cs="Arial"/>
          <w:color w:val="000000"/>
          <w:sz w:val="22"/>
          <w:szCs w:val="22"/>
          <w:lang w:val="es-ES"/>
        </w:rPr>
        <w:t xml:space="preserve">Ley </w:t>
      </w:r>
      <w:r w:rsidRPr="006D12A6">
        <w:rPr>
          <w:rFonts w:asciiTheme="minorHAnsi" w:hAnsiTheme="minorHAnsi" w:cs="Arial"/>
          <w:color w:val="000000"/>
          <w:sz w:val="22"/>
          <w:szCs w:val="22"/>
          <w:lang w:val="es-ES"/>
        </w:rPr>
        <w:t>Orgánica del Ambiente</w:t>
      </w:r>
      <w:r w:rsidR="006D12A6" w:rsidRPr="006D12A6">
        <w:rPr>
          <w:rFonts w:asciiTheme="minorHAnsi" w:hAnsiTheme="minorHAnsi" w:cs="Arial"/>
          <w:color w:val="000000"/>
          <w:sz w:val="22"/>
          <w:szCs w:val="22"/>
          <w:lang w:val="es-ES"/>
        </w:rPr>
        <w:t xml:space="preserve">, </w:t>
      </w:r>
      <w:r w:rsidRPr="006D12A6">
        <w:rPr>
          <w:rFonts w:asciiTheme="minorHAnsi" w:hAnsiTheme="minorHAnsi" w:cs="Arial"/>
          <w:color w:val="000000"/>
          <w:sz w:val="22"/>
          <w:szCs w:val="22"/>
          <w:lang w:val="es-ES"/>
        </w:rPr>
        <w:t>define que s</w:t>
      </w:r>
      <w:r w:rsidR="00445847" w:rsidRPr="006D12A6">
        <w:rPr>
          <w:rFonts w:asciiTheme="minorHAnsi" w:hAnsiTheme="minorHAnsi" w:cs="Arial"/>
          <w:color w:val="000000"/>
          <w:sz w:val="22"/>
          <w:szCs w:val="22"/>
          <w:lang w:val="es-ES"/>
        </w:rPr>
        <w:t>e entiende por contaminación</w:t>
      </w:r>
      <w:r w:rsidRPr="006D12A6">
        <w:rPr>
          <w:rFonts w:asciiTheme="minorHAnsi" w:hAnsiTheme="minorHAnsi" w:cs="Arial"/>
          <w:color w:val="000000"/>
          <w:sz w:val="22"/>
          <w:szCs w:val="22"/>
          <w:lang w:val="es-ES"/>
        </w:rPr>
        <w:t xml:space="preserve"> del ambiente</w:t>
      </w:r>
      <w:r w:rsidR="00445847" w:rsidRPr="006D12A6">
        <w:rPr>
          <w:rFonts w:asciiTheme="minorHAnsi" w:hAnsiTheme="minorHAnsi" w:cs="Arial"/>
          <w:color w:val="000000"/>
          <w:sz w:val="22"/>
          <w:szCs w:val="22"/>
          <w:lang w:val="es-ES"/>
        </w:rPr>
        <w:t xml:space="preserve"> toda alteración o modificación del ambiente que pueda perjudicar la salud humana, atentar contra los recursos naturales o afectar el ambiente en general de la Nación. </w:t>
      </w:r>
      <w:r w:rsidRPr="006D12A6">
        <w:rPr>
          <w:rFonts w:asciiTheme="minorHAnsi" w:hAnsiTheme="minorHAnsi" w:cs="Arial"/>
          <w:color w:val="000000"/>
          <w:sz w:val="22"/>
          <w:szCs w:val="22"/>
          <w:lang w:val="es-ES"/>
        </w:rPr>
        <w:t xml:space="preserve"> Señala que el </w:t>
      </w:r>
      <w:r w:rsidR="00445847" w:rsidRPr="006D12A6">
        <w:rPr>
          <w:rFonts w:asciiTheme="minorHAnsi" w:hAnsiTheme="minorHAnsi" w:cs="Arial"/>
          <w:color w:val="000000"/>
          <w:sz w:val="22"/>
          <w:szCs w:val="22"/>
          <w:lang w:val="es-ES"/>
        </w:rPr>
        <w:t>Estado adoptará las medidas que sean necesarias para prevenir o corregir la contaminación ambiental.</w:t>
      </w:r>
    </w:p>
    <w:p w:rsidR="007C72DC" w:rsidRPr="00195F60" w:rsidRDefault="006D12A6"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Pr>
          <w:rFonts w:asciiTheme="minorHAnsi" w:hAnsiTheme="minorHAnsi" w:cs="Arial"/>
          <w:color w:val="000000"/>
          <w:sz w:val="22"/>
          <w:szCs w:val="22"/>
          <w:lang w:val="es-ES"/>
        </w:rPr>
        <w:t>E</w:t>
      </w:r>
      <w:r w:rsidR="007C72DC" w:rsidRPr="00195F60">
        <w:rPr>
          <w:rFonts w:asciiTheme="minorHAnsi" w:hAnsiTheme="minorHAnsi" w:cs="Arial"/>
          <w:color w:val="000000"/>
          <w:sz w:val="22"/>
          <w:szCs w:val="22"/>
          <w:lang w:val="es-ES"/>
        </w:rPr>
        <w:t xml:space="preserve">n el Marco de la 21º Conferencia de las Partes de la Convención Marco de Cambio Climático celebrada en París, 187 países incluido Costa Rica de 195 países entregaron sus Contribuciones Nacionales Previstas y Determinadas (INDC´s por sus siglas en inglés) las cuales serán exigibles a partir del 2020. El compromiso nacional implica una reducción de emisiones de GEI de 44%, comparado con un escenario </w:t>
      </w:r>
      <w:r w:rsidR="007C72DC" w:rsidRPr="00195F60">
        <w:rPr>
          <w:rFonts w:asciiTheme="minorHAnsi" w:hAnsiTheme="minorHAnsi" w:cs="Arial"/>
          <w:i/>
          <w:color w:val="000000"/>
          <w:sz w:val="22"/>
          <w:szCs w:val="22"/>
          <w:lang w:val="es-ES"/>
        </w:rPr>
        <w:t>Business As Usual (BAU)</w:t>
      </w:r>
      <w:r w:rsidR="007C72DC" w:rsidRPr="00195F60">
        <w:rPr>
          <w:rFonts w:asciiTheme="minorHAnsi" w:hAnsiTheme="minorHAnsi" w:cs="Arial"/>
          <w:color w:val="000000"/>
          <w:sz w:val="22"/>
          <w:szCs w:val="22"/>
          <w:lang w:val="es-ES"/>
        </w:rPr>
        <w:t xml:space="preserve">, y representa una reducción de emisiones de GEI de 25% contrapuesto con las emisiones de 2012. Para lograr su meta, Costa Rica tendrá que reducir 170.500 toneladas de GEI año con año, hasta el 2030.  </w:t>
      </w:r>
    </w:p>
    <w:p w:rsidR="007C72DC" w:rsidRPr="00195F60" w:rsidRDefault="006D12A6"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Pr>
          <w:rFonts w:asciiTheme="minorHAnsi" w:hAnsiTheme="minorHAnsi" w:cs="Arial"/>
          <w:color w:val="000000"/>
          <w:sz w:val="22"/>
          <w:szCs w:val="22"/>
          <w:lang w:val="es-ES"/>
        </w:rPr>
        <w:t>L</w:t>
      </w:r>
      <w:r w:rsidR="007C72DC" w:rsidRPr="00195F60">
        <w:rPr>
          <w:rFonts w:asciiTheme="minorHAnsi" w:hAnsiTheme="minorHAnsi" w:cs="Arial"/>
          <w:color w:val="000000"/>
          <w:sz w:val="22"/>
          <w:szCs w:val="22"/>
          <w:lang w:val="es-ES"/>
        </w:rPr>
        <w:t xml:space="preserve">a visión de corto, mediano y largo plazo del Subsector Energía ha sido plasmada en el VII Plan Nacional de Energía 2015-2030, el cual establece como objetivo “garantizar que el precio de los combustibles sea eficiente y coadyuve a la competitividad del país” y como acción requerida “elaborar una propuesta de fijación de precios que sea congruente con la dinámica del mercado </w:t>
      </w:r>
      <w:r w:rsidR="007C72DC" w:rsidRPr="00195F60">
        <w:rPr>
          <w:rFonts w:asciiTheme="minorHAnsi" w:hAnsiTheme="minorHAnsi" w:cs="Arial"/>
          <w:color w:val="000000"/>
          <w:sz w:val="22"/>
          <w:szCs w:val="22"/>
          <w:lang w:val="es-ES"/>
        </w:rPr>
        <w:lastRenderedPageBreak/>
        <w:t>internacional, que reconozca la calidad de importación de los combustibles y que posibilite las inversiones en la cadena de suministro, incluyendo la producción local”</w:t>
      </w:r>
      <w:r>
        <w:rPr>
          <w:rFonts w:asciiTheme="minorHAnsi" w:hAnsiTheme="minorHAnsi" w:cs="Arial"/>
          <w:color w:val="000000"/>
          <w:sz w:val="22"/>
          <w:szCs w:val="22"/>
          <w:lang w:val="es-ES"/>
        </w:rPr>
        <w:t>.</w:t>
      </w:r>
    </w:p>
    <w:p w:rsidR="007C72DC" w:rsidRPr="00195F60" w:rsidRDefault="006D12A6"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Pr>
          <w:rFonts w:asciiTheme="minorHAnsi" w:hAnsiTheme="minorHAnsi" w:cs="Arial"/>
          <w:color w:val="000000"/>
          <w:sz w:val="22"/>
          <w:szCs w:val="22"/>
          <w:lang w:val="es-ES"/>
        </w:rPr>
        <w:t>E</w:t>
      </w:r>
      <w:r w:rsidR="007C72DC" w:rsidRPr="00195F60">
        <w:rPr>
          <w:rFonts w:asciiTheme="minorHAnsi" w:hAnsiTheme="minorHAnsi" w:cs="Arial"/>
          <w:color w:val="000000"/>
          <w:sz w:val="22"/>
          <w:szCs w:val="22"/>
          <w:lang w:val="es-ES"/>
        </w:rPr>
        <w:t xml:space="preserve">l VII Plan Nacional de Energía </w:t>
      </w:r>
      <w:r w:rsidR="004C1544">
        <w:rPr>
          <w:rFonts w:asciiTheme="minorHAnsi" w:hAnsiTheme="minorHAnsi" w:cs="Arial"/>
          <w:color w:val="000000"/>
          <w:sz w:val="22"/>
          <w:szCs w:val="22"/>
          <w:lang w:val="es-ES"/>
        </w:rPr>
        <w:t xml:space="preserve">2015-2030 </w:t>
      </w:r>
      <w:r w:rsidR="007C72DC" w:rsidRPr="00195F60">
        <w:rPr>
          <w:rFonts w:asciiTheme="minorHAnsi" w:hAnsiTheme="minorHAnsi" w:cs="Arial"/>
          <w:color w:val="000000"/>
          <w:sz w:val="22"/>
          <w:szCs w:val="22"/>
          <w:lang w:val="es-ES"/>
        </w:rPr>
        <w:t>reitera además el objetivo de “impulsar la diversificación de la matriz energética por medio de la incorporación paulatina de energías alternativas o bajas en emisiones” y en dicho objetivo incorpora como una de sus metas “ampliar la participación del gas licuado de petróleo (</w:t>
      </w:r>
      <w:r w:rsidR="003651DA">
        <w:rPr>
          <w:rFonts w:asciiTheme="minorHAnsi" w:hAnsiTheme="minorHAnsi" w:cs="Arial"/>
          <w:color w:val="000000"/>
          <w:sz w:val="22"/>
          <w:szCs w:val="22"/>
          <w:lang w:val="es-ES"/>
        </w:rPr>
        <w:t>GLP</w:t>
      </w:r>
      <w:r w:rsidR="007C72DC" w:rsidRPr="00195F60">
        <w:rPr>
          <w:rFonts w:asciiTheme="minorHAnsi" w:hAnsiTheme="minorHAnsi" w:cs="Arial"/>
          <w:color w:val="000000"/>
          <w:sz w:val="22"/>
          <w:szCs w:val="22"/>
          <w:lang w:val="es-ES"/>
        </w:rPr>
        <w:t>) en la matriz energética” tomando en cuenta que el gas licuado de petróleo ha mantenido un crecimiento sostenido desde su incorporación en la matriz energética teniendo una relevante diferencia en el precio con respecto a los otros combustibles y acarreando beneficios en la reducción de emisiones contaminantes.</w:t>
      </w:r>
    </w:p>
    <w:p w:rsidR="007C72DC" w:rsidRDefault="007C72DC" w:rsidP="00195F60">
      <w:pPr>
        <w:pStyle w:val="Pa6"/>
        <w:numPr>
          <w:ilvl w:val="0"/>
          <w:numId w:val="3"/>
        </w:numPr>
        <w:spacing w:before="60" w:line="240" w:lineRule="auto"/>
        <w:ind w:left="425" w:hanging="357"/>
        <w:rPr>
          <w:rFonts w:asciiTheme="minorHAnsi" w:hAnsiTheme="minorHAnsi" w:cs="Arial"/>
          <w:color w:val="000000"/>
          <w:sz w:val="22"/>
          <w:szCs w:val="22"/>
          <w:lang w:val="es-ES"/>
        </w:rPr>
      </w:pPr>
      <w:r w:rsidRPr="00195F60">
        <w:rPr>
          <w:rFonts w:asciiTheme="minorHAnsi" w:hAnsiTheme="minorHAnsi" w:cs="Arial"/>
          <w:color w:val="000000"/>
          <w:sz w:val="22"/>
          <w:szCs w:val="22"/>
          <w:lang w:val="es-ES"/>
        </w:rPr>
        <w:t>Que la Ley de la ARESEP establece en su primer artículo que la Autoridad Reguladora no se sujetará a los lineamientos del Poder Ejecutivo en el cumplimiento de las atribuciones que se le otorgan en esta Ley; no o</w:t>
      </w:r>
      <w:r w:rsidR="004C1544">
        <w:rPr>
          <w:rFonts w:asciiTheme="minorHAnsi" w:hAnsiTheme="minorHAnsi" w:cs="Arial"/>
          <w:color w:val="000000"/>
          <w:sz w:val="22"/>
          <w:szCs w:val="22"/>
          <w:lang w:val="es-ES"/>
        </w:rPr>
        <w:t>bstante, estará sujeta al Plan N</w:t>
      </w:r>
      <w:r w:rsidRPr="00195F60">
        <w:rPr>
          <w:rFonts w:asciiTheme="minorHAnsi" w:hAnsiTheme="minorHAnsi" w:cs="Arial"/>
          <w:color w:val="000000"/>
          <w:sz w:val="22"/>
          <w:szCs w:val="22"/>
          <w:lang w:val="es-ES"/>
        </w:rPr>
        <w:t xml:space="preserve">acional de </w:t>
      </w:r>
      <w:r w:rsidR="004C1544">
        <w:rPr>
          <w:rFonts w:asciiTheme="minorHAnsi" w:hAnsiTheme="minorHAnsi" w:cs="Arial"/>
          <w:color w:val="000000"/>
          <w:sz w:val="22"/>
          <w:szCs w:val="22"/>
          <w:lang w:val="es-ES"/>
        </w:rPr>
        <w:t>D</w:t>
      </w:r>
      <w:r w:rsidRPr="00195F60">
        <w:rPr>
          <w:rFonts w:asciiTheme="minorHAnsi" w:hAnsiTheme="minorHAnsi" w:cs="Arial"/>
          <w:color w:val="000000"/>
          <w:sz w:val="22"/>
          <w:szCs w:val="22"/>
          <w:lang w:val="es-ES"/>
        </w:rPr>
        <w:t>esarrollo</w:t>
      </w:r>
      <w:r w:rsidR="004C1544">
        <w:rPr>
          <w:rFonts w:asciiTheme="minorHAnsi" w:hAnsiTheme="minorHAnsi" w:cs="Arial"/>
          <w:color w:val="000000"/>
          <w:sz w:val="22"/>
          <w:szCs w:val="22"/>
          <w:lang w:val="es-ES"/>
        </w:rPr>
        <w:t xml:space="preserve"> 2015-2018</w:t>
      </w:r>
      <w:r w:rsidRPr="00195F60">
        <w:rPr>
          <w:rFonts w:asciiTheme="minorHAnsi" w:hAnsiTheme="minorHAnsi" w:cs="Arial"/>
          <w:color w:val="000000"/>
          <w:sz w:val="22"/>
          <w:szCs w:val="22"/>
          <w:lang w:val="es-ES"/>
        </w:rPr>
        <w:t>, a los planes sectoriales correspondientes y a las políticas sectoriales que dicte el Poder Ejecutivo.</w:t>
      </w:r>
    </w:p>
    <w:p w:rsidR="00A62B78" w:rsidRPr="009F7ABB" w:rsidRDefault="005D61E7" w:rsidP="009F7ABB">
      <w:pPr>
        <w:pStyle w:val="Pa6"/>
        <w:numPr>
          <w:ilvl w:val="0"/>
          <w:numId w:val="3"/>
        </w:numPr>
        <w:spacing w:before="60" w:line="240" w:lineRule="auto"/>
        <w:ind w:left="425" w:hanging="357"/>
        <w:rPr>
          <w:lang w:val="es-ES"/>
        </w:rPr>
      </w:pPr>
      <w:r w:rsidRPr="009F7ABB">
        <w:rPr>
          <w:rFonts w:asciiTheme="minorHAnsi" w:hAnsiTheme="minorHAnsi" w:cs="Arial"/>
          <w:sz w:val="22"/>
          <w:szCs w:val="22"/>
          <w:lang w:val="es-ES"/>
        </w:rPr>
        <w:t xml:space="preserve">La </w:t>
      </w:r>
      <w:r w:rsidR="002B5FC6" w:rsidRPr="009F7ABB">
        <w:rPr>
          <w:rFonts w:asciiTheme="minorHAnsi" w:hAnsiTheme="minorHAnsi" w:cs="Arial"/>
          <w:sz w:val="22"/>
          <w:szCs w:val="22"/>
          <w:lang w:val="es-ES"/>
        </w:rPr>
        <w:t>Resolución RJ</w:t>
      </w:r>
      <w:r w:rsidR="000E5243" w:rsidRPr="009F7ABB">
        <w:rPr>
          <w:rFonts w:asciiTheme="minorHAnsi" w:hAnsiTheme="minorHAnsi" w:cs="Arial"/>
          <w:sz w:val="22"/>
          <w:szCs w:val="22"/>
          <w:lang w:val="es-ES"/>
        </w:rPr>
        <w:t>D</w:t>
      </w:r>
      <w:r w:rsidR="002B5FC6" w:rsidRPr="009F7ABB">
        <w:rPr>
          <w:rFonts w:asciiTheme="minorHAnsi" w:hAnsiTheme="minorHAnsi" w:cs="Arial"/>
          <w:sz w:val="22"/>
          <w:szCs w:val="22"/>
          <w:lang w:val="es-ES"/>
        </w:rPr>
        <w:t xml:space="preserve"> 230-2015</w:t>
      </w:r>
      <w:r w:rsidRPr="009F7ABB">
        <w:rPr>
          <w:rFonts w:asciiTheme="minorHAnsi" w:hAnsiTheme="minorHAnsi" w:cs="Arial"/>
          <w:sz w:val="22"/>
          <w:szCs w:val="22"/>
          <w:lang w:val="es-ES"/>
        </w:rPr>
        <w:t xml:space="preserve"> del ARESEP publicada en la Gaceta No. 89 del 30 de octubre del 2015</w:t>
      </w:r>
      <w:r w:rsidR="009F7ABB" w:rsidRPr="009F7ABB">
        <w:rPr>
          <w:rFonts w:asciiTheme="minorHAnsi" w:hAnsiTheme="minorHAnsi" w:cs="Arial"/>
          <w:sz w:val="22"/>
          <w:szCs w:val="22"/>
          <w:lang w:val="es-ES"/>
        </w:rPr>
        <w:t xml:space="preserve"> establece la nueva metodología tarifaria ordinaria y extraordinaria para fijar el  precio de los combustibles derivados de los hidrocarburos</w:t>
      </w:r>
      <w:r w:rsidR="009F7ABB">
        <w:rPr>
          <w:rFonts w:asciiTheme="minorHAnsi" w:hAnsiTheme="minorHAnsi" w:cs="Arial"/>
          <w:sz w:val="22"/>
          <w:szCs w:val="22"/>
          <w:lang w:val="es-ES"/>
        </w:rPr>
        <w:t>.</w:t>
      </w:r>
    </w:p>
    <w:p w:rsidR="00AD2BF4" w:rsidRPr="002908F5" w:rsidRDefault="00174C47" w:rsidP="002908F5">
      <w:pPr>
        <w:pStyle w:val="Ttulo1"/>
        <w:rPr>
          <w:i/>
          <w:sz w:val="24"/>
          <w:szCs w:val="24"/>
        </w:rPr>
      </w:pPr>
      <w:bookmarkStart w:id="6" w:name="_Toc440378766"/>
      <w:r w:rsidRPr="002908F5">
        <w:rPr>
          <w:sz w:val="24"/>
        </w:rPr>
        <w:t xml:space="preserve">III- </w:t>
      </w:r>
      <w:r w:rsidR="00124A1C" w:rsidRPr="002908F5">
        <w:rPr>
          <w:sz w:val="24"/>
        </w:rPr>
        <w:t>S</w:t>
      </w:r>
      <w:r w:rsidR="002908F5" w:rsidRPr="002908F5">
        <w:rPr>
          <w:sz w:val="24"/>
        </w:rPr>
        <w:t>ituación actual</w:t>
      </w:r>
      <w:bookmarkEnd w:id="6"/>
    </w:p>
    <w:p w:rsidR="002B5B5B" w:rsidRPr="00B83B7D" w:rsidRDefault="00130F3E" w:rsidP="007561E8">
      <w:pPr>
        <w:pStyle w:val="Ttulo2"/>
      </w:pPr>
      <w:bookmarkStart w:id="7" w:name="_Toc440378767"/>
      <w:r>
        <w:t>1-</w:t>
      </w:r>
      <w:r w:rsidR="002B5B5B" w:rsidRPr="00B84151">
        <w:rPr>
          <w:sz w:val="22"/>
          <w:szCs w:val="22"/>
        </w:rPr>
        <w:t>Composición</w:t>
      </w:r>
      <w:r w:rsidR="002B5B5B" w:rsidRPr="00B83B7D">
        <w:t xml:space="preserve">  de</w:t>
      </w:r>
      <w:r w:rsidR="00197B5D" w:rsidRPr="00B83B7D">
        <w:t>l consumo de combustibles</w:t>
      </w:r>
      <w:r w:rsidR="002B5B5B" w:rsidRPr="00B83B7D">
        <w:t>:</w:t>
      </w:r>
      <w:bookmarkEnd w:id="7"/>
    </w:p>
    <w:p w:rsidR="002B5B5B" w:rsidRDefault="002B5B5B" w:rsidP="002B5B5B">
      <w:pPr>
        <w:spacing w:after="0" w:line="240" w:lineRule="auto"/>
      </w:pPr>
    </w:p>
    <w:p w:rsidR="002B5B5B" w:rsidRDefault="005E5DAC" w:rsidP="0033508A">
      <w:r w:rsidRPr="00AC548C">
        <w:rPr>
          <w:noProof/>
          <w:lang w:eastAsia="es-CR"/>
        </w:rPr>
        <w:drawing>
          <wp:anchor distT="0" distB="0" distL="114300" distR="114300" simplePos="0" relativeHeight="251662336" behindDoc="0" locked="0" layoutInCell="1" allowOverlap="1" wp14:anchorId="05B102DC" wp14:editId="72C76326">
            <wp:simplePos x="0" y="0"/>
            <wp:positionH relativeFrom="column">
              <wp:posOffset>2637790</wp:posOffset>
            </wp:positionH>
            <wp:positionV relativeFrom="paragraph">
              <wp:posOffset>52705</wp:posOffset>
            </wp:positionV>
            <wp:extent cx="3072765" cy="2438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765" cy="2438400"/>
                    </a:xfrm>
                    <a:prstGeom prst="rect">
                      <a:avLst/>
                    </a:prstGeom>
                  </pic:spPr>
                </pic:pic>
              </a:graphicData>
            </a:graphic>
            <wp14:sizeRelH relativeFrom="margin">
              <wp14:pctWidth>0</wp14:pctWidth>
            </wp14:sizeRelH>
            <wp14:sizeRelV relativeFrom="margin">
              <wp14:pctHeight>0</wp14:pctHeight>
            </wp14:sizeRelV>
          </wp:anchor>
        </w:drawing>
      </w:r>
      <w:r w:rsidR="002B5B5B">
        <w:t>Como se puede observar en el gráfico</w:t>
      </w:r>
      <w:r w:rsidR="00C63DE3">
        <w:t xml:space="preserve"> No.1</w:t>
      </w:r>
      <w:r w:rsidR="0005572B">
        <w:t xml:space="preserve">, las gasolinas y </w:t>
      </w:r>
      <w:r w:rsidR="007B1505">
        <w:t>diésel</w:t>
      </w:r>
      <w:r w:rsidR="0005572B">
        <w:t xml:space="preserve"> representan un 76% en</w:t>
      </w:r>
      <w:r w:rsidR="002B5B5B">
        <w:t xml:space="preserve"> la compo</w:t>
      </w:r>
      <w:r w:rsidR="0005572B">
        <w:t>sición de consumo de combustibles en Costa Rica.</w:t>
      </w:r>
    </w:p>
    <w:p w:rsidR="002B5B5B" w:rsidRDefault="001040E4" w:rsidP="0033508A">
      <w:pPr>
        <w:rPr>
          <w:rFonts w:cs="Helvetica"/>
        </w:rPr>
      </w:pPr>
      <w:r>
        <w:t xml:space="preserve">Dada la dependencia de  los combustibles fósiles 100% importados, ha </w:t>
      </w:r>
      <w:r w:rsidR="002B5B5B">
        <w:t>sido una preocupación el incremento en  el parque automotor</w:t>
      </w:r>
      <w:r w:rsidR="00197B5D">
        <w:t xml:space="preserve"> privado</w:t>
      </w:r>
      <w:r w:rsidR="00061A70">
        <w:t xml:space="preserve"> que utiliza fundamentalmente gasolina</w:t>
      </w:r>
      <w:r>
        <w:t>.</w:t>
      </w:r>
      <w:r w:rsidR="00197B5D">
        <w:t xml:space="preserve"> L</w:t>
      </w:r>
      <w:r w:rsidR="00197B5D" w:rsidRPr="00E1475E">
        <w:rPr>
          <w:rFonts w:cs="Helvetica"/>
        </w:rPr>
        <w:t xml:space="preserve">a </w:t>
      </w:r>
      <w:r w:rsidR="00197B5D">
        <w:rPr>
          <w:rFonts w:cs="Helvetica"/>
        </w:rPr>
        <w:t>cantidad</w:t>
      </w:r>
      <w:r w:rsidR="00197B5D" w:rsidRPr="00E1475E">
        <w:rPr>
          <w:rFonts w:cs="Helvetica"/>
        </w:rPr>
        <w:t xml:space="preserve"> de vehículos por cada 1.000 habitantes pasó de</w:t>
      </w:r>
      <w:r w:rsidR="00197B5D">
        <w:rPr>
          <w:rFonts w:cs="Helvetica"/>
        </w:rPr>
        <w:t xml:space="preserve"> 132 en 1994 a 263 en el 2014 </w:t>
      </w:r>
      <w:r w:rsidR="004B679E">
        <w:rPr>
          <w:rFonts w:cs="Helvetica"/>
        </w:rPr>
        <w:t xml:space="preserve">para un total de vehículos cercano a </w:t>
      </w:r>
      <w:r w:rsidR="00197B5D">
        <w:rPr>
          <w:rFonts w:cs="Helvetica"/>
        </w:rPr>
        <w:t>1,2 millones</w:t>
      </w:r>
      <w:r w:rsidR="004B679E">
        <w:rPr>
          <w:rFonts w:cs="Helvetica"/>
        </w:rPr>
        <w:t>.</w:t>
      </w:r>
    </w:p>
    <w:p w:rsidR="00FD42F5" w:rsidRDefault="0033508A" w:rsidP="0033508A">
      <w:r>
        <w:t>El gráfico N°2 permite</w:t>
      </w:r>
      <w:r w:rsidR="00FD42F5">
        <w:t xml:space="preserve"> observar que el consumo de </w:t>
      </w:r>
      <w:r>
        <w:t xml:space="preserve">las </w:t>
      </w:r>
      <w:r w:rsidR="00FD42F5">
        <w:t>gasolina</w:t>
      </w:r>
      <w:r>
        <w:t>s</w:t>
      </w:r>
      <w:r w:rsidR="00FD42F5">
        <w:t xml:space="preserve"> para el transporte privado</w:t>
      </w:r>
      <w:r w:rsidR="00FD42F5" w:rsidRPr="00707CEC">
        <w:t xml:space="preserve">, </w:t>
      </w:r>
      <w:r w:rsidR="00B407F0">
        <w:t>incrementó en un 43% en el período de 1999 al 2013</w:t>
      </w:r>
      <w:r w:rsidR="00FD42F5" w:rsidRPr="00707CEC">
        <w:t xml:space="preserve">. </w:t>
      </w:r>
      <w:r w:rsidR="00FD42F5">
        <w:t xml:space="preserve">Este comportamiento se presenta a pesar de los altos precios de los combustibles, y de las medidas impulsadas por el gobierno para procurar el ahorro y la eficiencia en el consumo. </w:t>
      </w:r>
      <w:r w:rsidR="00FD42F5" w:rsidRPr="00707CEC">
        <w:t>El precio de los combustibles no representa una variable determinante en el consumo del mismo.</w:t>
      </w:r>
    </w:p>
    <w:p w:rsidR="003818BE" w:rsidRDefault="003818BE" w:rsidP="0033508A"/>
    <w:p w:rsidR="00C63DE3" w:rsidRDefault="0003689B" w:rsidP="00FD42F5">
      <w:pPr>
        <w:autoSpaceDE w:val="0"/>
        <w:autoSpaceDN w:val="0"/>
        <w:adjustRightInd w:val="0"/>
        <w:spacing w:after="0" w:line="240" w:lineRule="auto"/>
        <w:rPr>
          <w:rFonts w:cs="Helvetica"/>
        </w:rPr>
      </w:pPr>
      <w:r>
        <w:rPr>
          <w:rFonts w:cs="Helvetica"/>
          <w:noProof/>
          <w:lang w:eastAsia="es-CR"/>
        </w:rPr>
        <w:lastRenderedPageBreak/>
        <w:drawing>
          <wp:anchor distT="0" distB="0" distL="114300" distR="114300" simplePos="0" relativeHeight="251663360" behindDoc="0" locked="0" layoutInCell="1" allowOverlap="1">
            <wp:simplePos x="0" y="0"/>
            <wp:positionH relativeFrom="column">
              <wp:posOffset>-222885</wp:posOffset>
            </wp:positionH>
            <wp:positionV relativeFrom="paragraph">
              <wp:posOffset>21590</wp:posOffset>
            </wp:positionV>
            <wp:extent cx="3007995" cy="2457450"/>
            <wp:effectExtent l="19050" t="0" r="190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7995" cy="2457450"/>
                    </a:xfrm>
                    <a:prstGeom prst="rect">
                      <a:avLst/>
                    </a:prstGeom>
                  </pic:spPr>
                </pic:pic>
              </a:graphicData>
            </a:graphic>
          </wp:anchor>
        </w:drawing>
      </w:r>
      <w:r>
        <w:rPr>
          <w:rFonts w:cs="Helvetica"/>
          <w:noProof/>
          <w:lang w:eastAsia="es-CR"/>
        </w:rPr>
        <w:drawing>
          <wp:anchor distT="0" distB="0" distL="114300" distR="114300" simplePos="0" relativeHeight="251664384" behindDoc="0" locked="0" layoutInCell="1" allowOverlap="1">
            <wp:simplePos x="0" y="0"/>
            <wp:positionH relativeFrom="column">
              <wp:posOffset>2926715</wp:posOffset>
            </wp:positionH>
            <wp:positionV relativeFrom="paragraph">
              <wp:posOffset>21590</wp:posOffset>
            </wp:positionV>
            <wp:extent cx="2927350" cy="2406650"/>
            <wp:effectExtent l="1905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7350" cy="2406650"/>
                    </a:xfrm>
                    <a:prstGeom prst="rect">
                      <a:avLst/>
                    </a:prstGeom>
                  </pic:spPr>
                </pic:pic>
              </a:graphicData>
            </a:graphic>
          </wp:anchor>
        </w:drawing>
      </w:r>
    </w:p>
    <w:p w:rsidR="008F4AE2" w:rsidRPr="0003689B" w:rsidRDefault="0003689B" w:rsidP="000026F6">
      <w:pPr>
        <w:autoSpaceDE w:val="0"/>
        <w:autoSpaceDN w:val="0"/>
        <w:adjustRightInd w:val="0"/>
        <w:spacing w:after="0" w:line="240" w:lineRule="auto"/>
        <w:rPr>
          <w:rFonts w:cs="Helvetica"/>
          <w:sz w:val="16"/>
          <w:szCs w:val="16"/>
        </w:rPr>
      </w:pPr>
      <w:r w:rsidRPr="0003689B">
        <w:rPr>
          <w:rFonts w:cs="Helvetica"/>
          <w:sz w:val="16"/>
          <w:szCs w:val="16"/>
        </w:rPr>
        <w:t>Fuente: Dirección Sectorial de Energía MINAE</w:t>
      </w:r>
    </w:p>
    <w:p w:rsidR="008F4AE2" w:rsidRDefault="008F4AE2" w:rsidP="000026F6">
      <w:pPr>
        <w:autoSpaceDE w:val="0"/>
        <w:autoSpaceDN w:val="0"/>
        <w:adjustRightInd w:val="0"/>
        <w:spacing w:after="0" w:line="240" w:lineRule="auto"/>
        <w:rPr>
          <w:rFonts w:cs="Helvetica"/>
        </w:rPr>
      </w:pPr>
    </w:p>
    <w:p w:rsidR="008F4AE2" w:rsidRDefault="008F4AE2" w:rsidP="000026F6">
      <w:pPr>
        <w:autoSpaceDE w:val="0"/>
        <w:autoSpaceDN w:val="0"/>
        <w:adjustRightInd w:val="0"/>
        <w:spacing w:after="0" w:line="240" w:lineRule="auto"/>
        <w:rPr>
          <w:rFonts w:cs="Helvetica"/>
        </w:rPr>
      </w:pPr>
    </w:p>
    <w:p w:rsidR="000026F6" w:rsidRPr="009D27E1" w:rsidRDefault="000026F6" w:rsidP="000026F6">
      <w:pPr>
        <w:autoSpaceDE w:val="0"/>
        <w:autoSpaceDN w:val="0"/>
        <w:adjustRightInd w:val="0"/>
        <w:spacing w:after="0" w:line="240" w:lineRule="auto"/>
        <w:rPr>
          <w:rFonts w:cs="Helvetica"/>
        </w:rPr>
      </w:pPr>
      <w:r>
        <w:rPr>
          <w:rFonts w:cs="Helvetica"/>
        </w:rPr>
        <w:t>Con el fin de intervenir esta tendencia hacia el creci</w:t>
      </w:r>
      <w:r w:rsidR="0033508A">
        <w:rPr>
          <w:rFonts w:cs="Helvetica"/>
        </w:rPr>
        <w:t xml:space="preserve">miento del transporte privado, </w:t>
      </w:r>
      <w:r>
        <w:rPr>
          <w:rFonts w:cs="Helvetica"/>
        </w:rPr>
        <w:t>el</w:t>
      </w:r>
      <w:r w:rsidRPr="009D27E1">
        <w:rPr>
          <w:rFonts w:cs="Helvetica"/>
        </w:rPr>
        <w:t xml:space="preserve"> </w:t>
      </w:r>
      <w:r w:rsidR="004C1544">
        <w:rPr>
          <w:rFonts w:cs="Helvetica"/>
        </w:rPr>
        <w:t xml:space="preserve">VII </w:t>
      </w:r>
      <w:r w:rsidRPr="009D27E1">
        <w:rPr>
          <w:rFonts w:cs="Helvetica"/>
        </w:rPr>
        <w:t>Plan Nacional de</w:t>
      </w:r>
      <w:r>
        <w:rPr>
          <w:rFonts w:cs="Helvetica"/>
        </w:rPr>
        <w:t xml:space="preserve"> Energía</w:t>
      </w:r>
      <w:r w:rsidR="004C1544">
        <w:rPr>
          <w:rFonts w:cs="Helvetica"/>
        </w:rPr>
        <w:t xml:space="preserve"> 2015-2030</w:t>
      </w:r>
      <w:r>
        <w:rPr>
          <w:rFonts w:cs="Helvetica"/>
        </w:rPr>
        <w:t xml:space="preserve">, en materia de combustibles, </w:t>
      </w:r>
      <w:r w:rsidRPr="009D27E1">
        <w:rPr>
          <w:rFonts w:cs="Helvetica"/>
        </w:rPr>
        <w:t>defin</w:t>
      </w:r>
      <w:r>
        <w:rPr>
          <w:rFonts w:cs="Helvetica"/>
        </w:rPr>
        <w:t>e</w:t>
      </w:r>
      <w:r w:rsidRPr="009D27E1">
        <w:rPr>
          <w:rFonts w:cs="Helvetica"/>
        </w:rPr>
        <w:t xml:space="preserve"> tres ejes de acción</w:t>
      </w:r>
      <w:r>
        <w:rPr>
          <w:rFonts w:cs="Helvetica"/>
        </w:rPr>
        <w:t>:</w:t>
      </w:r>
    </w:p>
    <w:p w:rsidR="000026F6" w:rsidRPr="009D27E1" w:rsidRDefault="000026F6" w:rsidP="000026F6">
      <w:pPr>
        <w:autoSpaceDE w:val="0"/>
        <w:autoSpaceDN w:val="0"/>
        <w:adjustRightInd w:val="0"/>
        <w:spacing w:after="0" w:line="240" w:lineRule="auto"/>
        <w:rPr>
          <w:rFonts w:cs="Helvetica"/>
        </w:rPr>
      </w:pPr>
    </w:p>
    <w:p w:rsidR="000026F6" w:rsidRPr="009D27E1" w:rsidRDefault="000026F6" w:rsidP="000026F6">
      <w:pPr>
        <w:autoSpaceDE w:val="0"/>
        <w:autoSpaceDN w:val="0"/>
        <w:adjustRightInd w:val="0"/>
        <w:spacing w:after="0" w:line="240" w:lineRule="auto"/>
        <w:ind w:left="284"/>
        <w:rPr>
          <w:rFonts w:cs="Helvetica"/>
        </w:rPr>
      </w:pPr>
      <w:r w:rsidRPr="0033508A">
        <w:rPr>
          <w:rFonts w:cs="Helvetica"/>
          <w:b/>
        </w:rPr>
        <w:t>Eje 5:</w:t>
      </w:r>
      <w:r w:rsidRPr="009D27E1">
        <w:rPr>
          <w:rFonts w:cs="Helvetica"/>
        </w:rPr>
        <w:t xml:space="preserve"> Hacia una flota vehicular más amigable con el ambiente.</w:t>
      </w:r>
    </w:p>
    <w:p w:rsidR="000026F6" w:rsidRPr="009D27E1" w:rsidRDefault="000026F6" w:rsidP="008F4AE2">
      <w:pPr>
        <w:spacing w:after="0"/>
        <w:ind w:firstLine="284"/>
      </w:pPr>
      <w:r w:rsidRPr="0033508A">
        <w:rPr>
          <w:b/>
        </w:rPr>
        <w:t>Eje 6:</w:t>
      </w:r>
      <w:r w:rsidRPr="009D27E1">
        <w:t xml:space="preserve"> Con miras a un transporte público sostenible.</w:t>
      </w:r>
    </w:p>
    <w:p w:rsidR="000026F6" w:rsidRDefault="000026F6" w:rsidP="008F4AE2">
      <w:pPr>
        <w:spacing w:after="0"/>
        <w:ind w:firstLine="284"/>
      </w:pPr>
      <w:r w:rsidRPr="0033508A">
        <w:rPr>
          <w:b/>
        </w:rPr>
        <w:t>Eje 7:</w:t>
      </w:r>
      <w:r w:rsidRPr="009D27E1">
        <w:t xml:space="preserve"> En la ruta hacia combustibles más limpios</w:t>
      </w:r>
    </w:p>
    <w:p w:rsidR="008F4AE2" w:rsidRPr="009D27E1" w:rsidRDefault="008F4AE2" w:rsidP="008F4AE2">
      <w:pPr>
        <w:spacing w:after="0"/>
        <w:ind w:firstLine="284"/>
      </w:pPr>
    </w:p>
    <w:p w:rsidR="005617F3" w:rsidRDefault="005617F3" w:rsidP="0033508A">
      <w:pPr>
        <w:rPr>
          <w:rFonts w:cs="Helvetica"/>
        </w:rPr>
      </w:pPr>
      <w:r>
        <w:t xml:space="preserve">El </w:t>
      </w:r>
      <w:r w:rsidR="00124A1C">
        <w:t xml:space="preserve">VII </w:t>
      </w:r>
      <w:r>
        <w:t xml:space="preserve">Plan Nacional de Energía </w:t>
      </w:r>
      <w:r w:rsidR="004C1544">
        <w:t xml:space="preserve">2015-2030 </w:t>
      </w:r>
      <w:r>
        <w:t>en concordancia con el Plan Nacional de Desarrollo</w:t>
      </w:r>
      <w:r w:rsidR="00124A1C">
        <w:t xml:space="preserve"> 2015-2018</w:t>
      </w:r>
      <w:r>
        <w:t>, promueve también la mejora en la calidad del aire de las ciudades con la reducción de emisiones por parte de vehículos. E</w:t>
      </w:r>
      <w:r>
        <w:rPr>
          <w:rFonts w:cs="Helvetica"/>
        </w:rPr>
        <w:t xml:space="preserve">l  Plan </w:t>
      </w:r>
      <w:r w:rsidR="003651DA">
        <w:rPr>
          <w:rFonts w:cs="Helvetica"/>
        </w:rPr>
        <w:t xml:space="preserve">Nacional de Energía 2015-2030 </w:t>
      </w:r>
      <w:r>
        <w:rPr>
          <w:rFonts w:cs="Helvetica"/>
        </w:rPr>
        <w:t>incluye la mejora del transporte público con el fin de reducir el transporte privado.  Dentro de sus desafíos se encuentran:</w:t>
      </w:r>
    </w:p>
    <w:p w:rsidR="005617F3" w:rsidRPr="00D50CF3" w:rsidRDefault="0033508A" w:rsidP="008F4AE2">
      <w:pPr>
        <w:spacing w:after="0"/>
        <w:ind w:left="448"/>
      </w:pPr>
      <w:r>
        <w:t>“-</w:t>
      </w:r>
      <w:r w:rsidR="008F4AE2">
        <w:t xml:space="preserve"> </w:t>
      </w:r>
      <w:r w:rsidR="005617F3" w:rsidRPr="00D50CF3">
        <w:t>Mejorar la planificación urbana para lograr la densificación de ciudades que permitan</w:t>
      </w:r>
      <w:r w:rsidR="00AE7E48">
        <w:t xml:space="preserve"> </w:t>
      </w:r>
      <w:r w:rsidR="005617F3" w:rsidRPr="00D50CF3">
        <w:t>desarrollar un transporte público integrado,</w:t>
      </w:r>
    </w:p>
    <w:p w:rsidR="005617F3" w:rsidRPr="00D50CF3" w:rsidRDefault="005617F3" w:rsidP="008F4AE2">
      <w:pPr>
        <w:spacing w:after="0"/>
        <w:ind w:left="448"/>
      </w:pPr>
      <w:r>
        <w:t xml:space="preserve">  - </w:t>
      </w:r>
      <w:r w:rsidRPr="00D50CF3">
        <w:t>Reestructuración y modernización del transporte público y concretar los proyectos</w:t>
      </w:r>
      <w:r w:rsidR="00AE7E48">
        <w:t xml:space="preserve"> </w:t>
      </w:r>
      <w:r w:rsidRPr="00D50CF3">
        <w:t>de sectorización, diametral Pavas-</w:t>
      </w:r>
      <w:r w:rsidR="008F4AE2">
        <w:t xml:space="preserve"> </w:t>
      </w:r>
      <w:r w:rsidRPr="00D50CF3">
        <w:t>Curridabat y pago electrónico,</w:t>
      </w:r>
    </w:p>
    <w:p w:rsidR="005617F3" w:rsidRDefault="005617F3" w:rsidP="008F4AE2">
      <w:pPr>
        <w:spacing w:after="0"/>
        <w:ind w:left="448"/>
      </w:pPr>
      <w:r>
        <w:t xml:space="preserve">  - </w:t>
      </w:r>
      <w:r w:rsidRPr="00D50CF3">
        <w:t xml:space="preserve"> Inculcar en la población mediante campañas de información la preferencia de</w:t>
      </w:r>
      <w:r w:rsidR="00AE7E48">
        <w:t xml:space="preserve"> </w:t>
      </w:r>
      <w:r w:rsidRPr="00D50CF3">
        <w:t>utilización del transporte público.,</w:t>
      </w:r>
      <w:r>
        <w:t xml:space="preserve"> con propuestas de sectorización de r</w:t>
      </w:r>
      <w:r w:rsidRPr="00D50CF3">
        <w:t xml:space="preserve">utas de autobuses. </w:t>
      </w:r>
      <w:r>
        <w:t>" (PNE pag.113)</w:t>
      </w:r>
    </w:p>
    <w:p w:rsidR="00C33E6C" w:rsidRDefault="00C33E6C" w:rsidP="001D0000">
      <w:r>
        <w:t xml:space="preserve">En lo que se refiere al aporte industrial con el eje 7, según información de la Cámara de Industrias de Costa Rica, aproximadamente 20 empresas han realizado sustituciones totales o  parciales de bunker a gas, con el fin de contribuir con los objetivos del país de contar con combustibles más limpios que  protejan el ambiente.  Dado lo anterior es de  esperar que las  ventas por </w:t>
      </w:r>
      <w:r w:rsidR="002908F5">
        <w:t>GLP</w:t>
      </w:r>
      <w:r>
        <w:t xml:space="preserve"> aumenten en los próximos años, para lo cual RECOPE ha desarrollado en los últimos años, la infraestructura requerida.</w:t>
      </w:r>
    </w:p>
    <w:p w:rsidR="005617F3" w:rsidRDefault="005617F3" w:rsidP="001D0000">
      <w:r w:rsidRPr="005617F3">
        <w:t xml:space="preserve">Dentro de los objetivos específicos se encuentra ampliar la participación </w:t>
      </w:r>
      <w:r w:rsidR="00703D9E">
        <w:t>del gas licuado de petróleo (GLP</w:t>
      </w:r>
      <w:r w:rsidRPr="005617F3">
        <w:t>) en la matriz energética.</w:t>
      </w:r>
    </w:p>
    <w:p w:rsidR="002B5B5B" w:rsidRDefault="002B5B5B" w:rsidP="001D0000">
      <w:r>
        <w:lastRenderedPageBreak/>
        <w:t xml:space="preserve">El siguiente cuadro presenta </w:t>
      </w:r>
      <w:r w:rsidR="00C33E6C">
        <w:t>el consumo de</w:t>
      </w:r>
      <w:r w:rsidR="008F4AE2">
        <w:t xml:space="preserve"> los productos incluidos en la presente política.</w:t>
      </w:r>
    </w:p>
    <w:tbl>
      <w:tblPr>
        <w:tblW w:w="6220" w:type="dxa"/>
        <w:jc w:val="center"/>
        <w:tblLook w:val="04A0" w:firstRow="1" w:lastRow="0" w:firstColumn="1" w:lastColumn="0" w:noHBand="0" w:noVBand="1"/>
      </w:tblPr>
      <w:tblGrid>
        <w:gridCol w:w="2968"/>
        <w:gridCol w:w="1990"/>
        <w:gridCol w:w="1262"/>
      </w:tblGrid>
      <w:tr w:rsidR="001D0000" w:rsidRPr="001D0000">
        <w:trPr>
          <w:trHeight w:val="840"/>
          <w:jc w:val="center"/>
        </w:trPr>
        <w:tc>
          <w:tcPr>
            <w:tcW w:w="6220" w:type="dxa"/>
            <w:gridSpan w:val="3"/>
            <w:tcBorders>
              <w:top w:val="nil"/>
              <w:left w:val="nil"/>
              <w:bottom w:val="nil"/>
              <w:right w:val="nil"/>
            </w:tcBorders>
            <w:shd w:val="clear" w:color="000000" w:fill="FFFFFF"/>
            <w:vAlign w:val="bottom"/>
          </w:tcPr>
          <w:p w:rsidR="001D0000" w:rsidRPr="001D0000" w:rsidRDefault="001D0000" w:rsidP="001D0000">
            <w:pPr>
              <w:spacing w:after="0" w:line="240" w:lineRule="auto"/>
              <w:jc w:val="center"/>
              <w:rPr>
                <w:rFonts w:ascii="Calibri" w:eastAsia="Times New Roman" w:hAnsi="Calibri" w:cs="Calibri"/>
                <w:b/>
                <w:bCs/>
                <w:color w:val="000000"/>
                <w:sz w:val="28"/>
                <w:szCs w:val="28"/>
              </w:rPr>
            </w:pPr>
            <w:r w:rsidRPr="001D0000">
              <w:rPr>
                <w:rFonts w:ascii="Calibri" w:eastAsia="Times New Roman" w:hAnsi="Calibri" w:cs="Calibri"/>
                <w:b/>
                <w:bCs/>
                <w:color w:val="000000"/>
                <w:sz w:val="24"/>
                <w:szCs w:val="28"/>
              </w:rPr>
              <w:t>RECOPE: Ventas acumuladas por producto enero a noviembre 2015 (metros cúbicos)</w:t>
            </w:r>
          </w:p>
        </w:tc>
      </w:tr>
      <w:tr w:rsidR="001D0000" w:rsidRPr="001D0000">
        <w:trPr>
          <w:trHeight w:val="495"/>
          <w:jc w:val="center"/>
        </w:trPr>
        <w:tc>
          <w:tcPr>
            <w:tcW w:w="2968" w:type="dxa"/>
            <w:tcBorders>
              <w:top w:val="nil"/>
              <w:left w:val="nil"/>
              <w:bottom w:val="nil"/>
              <w:right w:val="nil"/>
            </w:tcBorders>
            <w:shd w:val="clear" w:color="000000" w:fill="4F81BD"/>
            <w:noWrap/>
            <w:vAlign w:val="center"/>
          </w:tcPr>
          <w:p w:rsidR="001D0000" w:rsidRPr="001D0000" w:rsidRDefault="001D0000" w:rsidP="001D0000">
            <w:pPr>
              <w:spacing w:after="0" w:line="240" w:lineRule="auto"/>
              <w:rPr>
                <w:rFonts w:ascii="Arial" w:eastAsia="Times New Roman" w:hAnsi="Arial" w:cs="Arial"/>
                <w:b/>
                <w:bCs/>
                <w:color w:val="FFFFFF"/>
                <w:sz w:val="20"/>
                <w:lang w:val="en-US"/>
              </w:rPr>
            </w:pPr>
            <w:r w:rsidRPr="001D0000">
              <w:rPr>
                <w:rFonts w:ascii="Arial" w:eastAsia="Times New Roman" w:hAnsi="Arial" w:cs="Arial"/>
                <w:b/>
                <w:bCs/>
                <w:color w:val="FFFFFF"/>
                <w:sz w:val="20"/>
                <w:lang w:val="en-US"/>
              </w:rPr>
              <w:t>Producto</w:t>
            </w:r>
          </w:p>
        </w:tc>
        <w:tc>
          <w:tcPr>
            <w:tcW w:w="1990" w:type="dxa"/>
            <w:tcBorders>
              <w:top w:val="nil"/>
              <w:left w:val="nil"/>
              <w:bottom w:val="nil"/>
              <w:right w:val="nil"/>
            </w:tcBorders>
            <w:shd w:val="clear" w:color="000000" w:fill="4F81BD"/>
            <w:noWrap/>
            <w:vAlign w:val="center"/>
          </w:tcPr>
          <w:p w:rsidR="001D0000" w:rsidRPr="001D0000" w:rsidRDefault="001D0000" w:rsidP="001D0000">
            <w:pPr>
              <w:spacing w:after="0" w:line="240" w:lineRule="auto"/>
              <w:jc w:val="center"/>
              <w:rPr>
                <w:rFonts w:ascii="Arial" w:eastAsia="Times New Roman" w:hAnsi="Arial" w:cs="Arial"/>
                <w:b/>
                <w:bCs/>
                <w:color w:val="FFFFFF"/>
                <w:sz w:val="20"/>
                <w:lang w:val="en-US"/>
              </w:rPr>
            </w:pPr>
            <w:r w:rsidRPr="001D0000">
              <w:rPr>
                <w:rFonts w:ascii="Arial" w:eastAsia="Times New Roman" w:hAnsi="Arial" w:cs="Arial"/>
                <w:b/>
                <w:bCs/>
                <w:color w:val="FFFFFF"/>
                <w:sz w:val="20"/>
                <w:lang w:val="en-US"/>
              </w:rPr>
              <w:t>m</w:t>
            </w:r>
            <w:r w:rsidRPr="001D0000">
              <w:rPr>
                <w:rFonts w:ascii="Arial" w:eastAsia="Times New Roman" w:hAnsi="Arial" w:cs="Arial"/>
                <w:b/>
                <w:bCs/>
                <w:color w:val="FFFFFF"/>
                <w:sz w:val="20"/>
                <w:vertAlign w:val="superscript"/>
                <w:lang w:val="en-US"/>
              </w:rPr>
              <w:t>3</w:t>
            </w:r>
          </w:p>
        </w:tc>
        <w:tc>
          <w:tcPr>
            <w:tcW w:w="1262" w:type="dxa"/>
            <w:tcBorders>
              <w:top w:val="nil"/>
              <w:left w:val="nil"/>
              <w:bottom w:val="nil"/>
              <w:right w:val="nil"/>
            </w:tcBorders>
            <w:shd w:val="clear" w:color="000000" w:fill="4F81BD"/>
            <w:noWrap/>
            <w:vAlign w:val="center"/>
          </w:tcPr>
          <w:p w:rsidR="001D0000" w:rsidRPr="001D0000" w:rsidRDefault="001D0000" w:rsidP="001D0000">
            <w:pPr>
              <w:spacing w:after="0" w:line="240" w:lineRule="auto"/>
              <w:jc w:val="center"/>
              <w:rPr>
                <w:rFonts w:ascii="Arial" w:eastAsia="Times New Roman" w:hAnsi="Arial" w:cs="Arial"/>
                <w:b/>
                <w:bCs/>
                <w:color w:val="FFFFFF"/>
                <w:sz w:val="20"/>
                <w:lang w:val="en-US"/>
              </w:rPr>
            </w:pPr>
            <w:r w:rsidRPr="001D0000">
              <w:rPr>
                <w:rFonts w:ascii="Arial" w:eastAsia="Times New Roman" w:hAnsi="Arial" w:cs="Arial"/>
                <w:b/>
                <w:bCs/>
                <w:color w:val="FFFFFF"/>
                <w:sz w:val="20"/>
                <w:lang w:val="en-US"/>
              </w:rPr>
              <w:t>Porcentaje</w:t>
            </w:r>
          </w:p>
        </w:tc>
      </w:tr>
      <w:tr w:rsidR="001D0000" w:rsidRPr="001D0000">
        <w:trPr>
          <w:trHeight w:val="325"/>
          <w:jc w:val="center"/>
        </w:trPr>
        <w:tc>
          <w:tcPr>
            <w:tcW w:w="2968"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rPr>
                <w:rFonts w:ascii="Arial" w:eastAsia="Times New Roman" w:hAnsi="Arial" w:cs="Arial"/>
                <w:color w:val="000000"/>
                <w:sz w:val="20"/>
                <w:lang w:val="en-US"/>
              </w:rPr>
            </w:pPr>
            <w:r w:rsidRPr="001D0000">
              <w:rPr>
                <w:rFonts w:ascii="Arial" w:eastAsia="Times New Roman" w:hAnsi="Arial" w:cs="Arial"/>
                <w:color w:val="000000"/>
                <w:sz w:val="20"/>
                <w:lang w:val="en-US"/>
              </w:rPr>
              <w:t>Asfalto</w:t>
            </w:r>
          </w:p>
        </w:tc>
        <w:tc>
          <w:tcPr>
            <w:tcW w:w="1990"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rPr>
                <w:rFonts w:ascii="Arial" w:eastAsia="Times New Roman" w:hAnsi="Arial" w:cs="Arial"/>
                <w:color w:val="000000"/>
                <w:sz w:val="20"/>
                <w:lang w:val="en-US"/>
              </w:rPr>
            </w:pPr>
            <w:r w:rsidRPr="001D0000">
              <w:rPr>
                <w:rFonts w:ascii="Arial" w:eastAsia="Times New Roman" w:hAnsi="Arial" w:cs="Arial"/>
                <w:color w:val="000000"/>
                <w:sz w:val="20"/>
                <w:lang w:val="en-US"/>
              </w:rPr>
              <w:t xml:space="preserve">                   75.900 </w:t>
            </w:r>
          </w:p>
        </w:tc>
        <w:tc>
          <w:tcPr>
            <w:tcW w:w="1262"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jc w:val="right"/>
              <w:rPr>
                <w:rFonts w:ascii="Arial" w:eastAsia="Times New Roman" w:hAnsi="Arial" w:cs="Arial"/>
                <w:color w:val="000000"/>
                <w:sz w:val="20"/>
                <w:lang w:val="en-US"/>
              </w:rPr>
            </w:pPr>
            <w:r w:rsidRPr="001D0000">
              <w:rPr>
                <w:rFonts w:ascii="Arial" w:eastAsia="Times New Roman" w:hAnsi="Arial" w:cs="Arial"/>
                <w:color w:val="000000"/>
                <w:sz w:val="20"/>
                <w:lang w:val="en-US"/>
              </w:rPr>
              <w:t>2,8%</w:t>
            </w:r>
          </w:p>
        </w:tc>
      </w:tr>
      <w:tr w:rsidR="001D0000" w:rsidRPr="001D0000">
        <w:trPr>
          <w:trHeight w:val="325"/>
          <w:jc w:val="center"/>
        </w:trPr>
        <w:tc>
          <w:tcPr>
            <w:tcW w:w="2968" w:type="dxa"/>
            <w:tcBorders>
              <w:top w:val="nil"/>
              <w:left w:val="nil"/>
              <w:bottom w:val="nil"/>
              <w:right w:val="nil"/>
            </w:tcBorders>
            <w:shd w:val="clear" w:color="000000" w:fill="FFFFFF"/>
            <w:noWrap/>
            <w:vAlign w:val="center"/>
          </w:tcPr>
          <w:p w:rsidR="001D0000" w:rsidRPr="001D0000" w:rsidRDefault="002C04E9" w:rsidP="001D0000">
            <w:pPr>
              <w:spacing w:after="0" w:line="240" w:lineRule="auto"/>
              <w:rPr>
                <w:rFonts w:ascii="Arial" w:eastAsia="Times New Roman" w:hAnsi="Arial" w:cs="Arial"/>
                <w:color w:val="000000"/>
                <w:sz w:val="20"/>
                <w:lang w:val="en-US"/>
              </w:rPr>
            </w:pPr>
            <w:r w:rsidRPr="001D0000">
              <w:rPr>
                <w:rFonts w:ascii="Arial" w:eastAsia="Times New Roman" w:hAnsi="Arial" w:cs="Arial"/>
                <w:color w:val="000000"/>
                <w:sz w:val="20"/>
                <w:lang w:val="en-US"/>
              </w:rPr>
              <w:t>Emulsión</w:t>
            </w:r>
            <w:r>
              <w:rPr>
                <w:rFonts w:ascii="Arial" w:eastAsia="Times New Roman" w:hAnsi="Arial" w:cs="Arial"/>
                <w:color w:val="000000"/>
                <w:sz w:val="20"/>
                <w:lang w:val="en-US"/>
              </w:rPr>
              <w:t xml:space="preserve"> </w:t>
            </w:r>
            <w:r w:rsidRPr="001D0000">
              <w:rPr>
                <w:rFonts w:ascii="Arial" w:eastAsia="Times New Roman" w:hAnsi="Arial" w:cs="Arial"/>
                <w:color w:val="000000"/>
                <w:sz w:val="20"/>
                <w:lang w:val="en-US"/>
              </w:rPr>
              <w:t>Asfática</w:t>
            </w:r>
          </w:p>
        </w:tc>
        <w:tc>
          <w:tcPr>
            <w:tcW w:w="1990"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rPr>
                <w:rFonts w:ascii="Arial" w:eastAsia="Times New Roman" w:hAnsi="Arial" w:cs="Arial"/>
                <w:color w:val="000000"/>
                <w:sz w:val="20"/>
                <w:lang w:val="en-US"/>
              </w:rPr>
            </w:pPr>
            <w:r w:rsidRPr="001D0000">
              <w:rPr>
                <w:rFonts w:ascii="Arial" w:eastAsia="Times New Roman" w:hAnsi="Arial" w:cs="Arial"/>
                <w:color w:val="000000"/>
                <w:sz w:val="20"/>
                <w:lang w:val="en-US"/>
              </w:rPr>
              <w:t xml:space="preserve">                     8.957 </w:t>
            </w:r>
          </w:p>
        </w:tc>
        <w:tc>
          <w:tcPr>
            <w:tcW w:w="1262"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jc w:val="right"/>
              <w:rPr>
                <w:rFonts w:ascii="Arial" w:eastAsia="Times New Roman" w:hAnsi="Arial" w:cs="Arial"/>
                <w:color w:val="000000"/>
                <w:sz w:val="20"/>
                <w:lang w:val="en-US"/>
              </w:rPr>
            </w:pPr>
            <w:r w:rsidRPr="001D0000">
              <w:rPr>
                <w:rFonts w:ascii="Arial" w:eastAsia="Times New Roman" w:hAnsi="Arial" w:cs="Arial"/>
                <w:color w:val="000000"/>
                <w:sz w:val="20"/>
                <w:lang w:val="en-US"/>
              </w:rPr>
              <w:t>0,3%</w:t>
            </w:r>
          </w:p>
        </w:tc>
      </w:tr>
      <w:tr w:rsidR="001D0000" w:rsidRPr="001D0000">
        <w:trPr>
          <w:trHeight w:val="325"/>
          <w:jc w:val="center"/>
        </w:trPr>
        <w:tc>
          <w:tcPr>
            <w:tcW w:w="2968" w:type="dxa"/>
            <w:tcBorders>
              <w:top w:val="nil"/>
              <w:left w:val="nil"/>
              <w:bottom w:val="nil"/>
              <w:right w:val="nil"/>
            </w:tcBorders>
            <w:shd w:val="clear" w:color="000000" w:fill="FFFFFF"/>
            <w:noWrap/>
            <w:vAlign w:val="center"/>
          </w:tcPr>
          <w:p w:rsidR="001D0000" w:rsidRPr="001D0000" w:rsidRDefault="002908F5" w:rsidP="001D0000">
            <w:pPr>
              <w:spacing w:after="0" w:line="240" w:lineRule="auto"/>
              <w:rPr>
                <w:rFonts w:ascii="Arial" w:eastAsia="Times New Roman" w:hAnsi="Arial" w:cs="Arial"/>
                <w:color w:val="000000"/>
                <w:sz w:val="20"/>
                <w:lang w:val="en-US"/>
              </w:rPr>
            </w:pPr>
            <w:r>
              <w:rPr>
                <w:rFonts w:ascii="Arial" w:eastAsia="Times New Roman" w:hAnsi="Arial" w:cs="Arial"/>
                <w:color w:val="000000"/>
                <w:sz w:val="20"/>
                <w:lang w:val="en-US"/>
              </w:rPr>
              <w:t>GLP</w:t>
            </w:r>
          </w:p>
        </w:tc>
        <w:tc>
          <w:tcPr>
            <w:tcW w:w="1990"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rPr>
                <w:rFonts w:ascii="Arial" w:eastAsia="Times New Roman" w:hAnsi="Arial" w:cs="Arial"/>
                <w:color w:val="000000"/>
                <w:sz w:val="20"/>
                <w:lang w:val="en-US"/>
              </w:rPr>
            </w:pPr>
            <w:r w:rsidRPr="001D0000">
              <w:rPr>
                <w:rFonts w:ascii="Arial" w:eastAsia="Times New Roman" w:hAnsi="Arial" w:cs="Arial"/>
                <w:color w:val="000000"/>
                <w:sz w:val="20"/>
                <w:lang w:val="en-US"/>
              </w:rPr>
              <w:t xml:space="preserve">                 241.397 </w:t>
            </w:r>
          </w:p>
        </w:tc>
        <w:tc>
          <w:tcPr>
            <w:tcW w:w="1262"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jc w:val="right"/>
              <w:rPr>
                <w:rFonts w:ascii="Arial" w:eastAsia="Times New Roman" w:hAnsi="Arial" w:cs="Arial"/>
                <w:color w:val="000000"/>
                <w:sz w:val="20"/>
                <w:lang w:val="en-US"/>
              </w:rPr>
            </w:pPr>
            <w:r w:rsidRPr="001D0000">
              <w:rPr>
                <w:rFonts w:ascii="Arial" w:eastAsia="Times New Roman" w:hAnsi="Arial" w:cs="Arial"/>
                <w:color w:val="000000"/>
                <w:sz w:val="20"/>
                <w:lang w:val="en-US"/>
              </w:rPr>
              <w:t>8,9%</w:t>
            </w:r>
          </w:p>
        </w:tc>
      </w:tr>
      <w:tr w:rsidR="001D0000" w:rsidRPr="001D0000">
        <w:trPr>
          <w:trHeight w:val="325"/>
          <w:jc w:val="center"/>
        </w:trPr>
        <w:tc>
          <w:tcPr>
            <w:tcW w:w="2968" w:type="dxa"/>
            <w:tcBorders>
              <w:top w:val="nil"/>
              <w:left w:val="nil"/>
              <w:bottom w:val="nil"/>
              <w:right w:val="nil"/>
            </w:tcBorders>
            <w:shd w:val="clear" w:color="000000" w:fill="FFFFFF"/>
            <w:noWrap/>
            <w:vAlign w:val="center"/>
          </w:tcPr>
          <w:p w:rsidR="001D0000" w:rsidRPr="001D0000" w:rsidRDefault="004D2A02" w:rsidP="001D0000">
            <w:pPr>
              <w:spacing w:after="0" w:line="240" w:lineRule="auto"/>
              <w:rPr>
                <w:rFonts w:ascii="Arial" w:eastAsia="Times New Roman" w:hAnsi="Arial" w:cs="Arial"/>
                <w:color w:val="000000"/>
                <w:sz w:val="20"/>
                <w:lang w:val="en-US"/>
              </w:rPr>
            </w:pPr>
            <w:r>
              <w:rPr>
                <w:rFonts w:ascii="Arial" w:eastAsia="Times New Roman" w:hAnsi="Arial" w:cs="Arial"/>
                <w:color w:val="000000"/>
                <w:sz w:val="20"/>
                <w:lang w:val="en-US"/>
              </w:rPr>
              <w:t>Bu</w:t>
            </w:r>
            <w:r w:rsidR="001D0000" w:rsidRPr="001D0000">
              <w:rPr>
                <w:rFonts w:ascii="Arial" w:eastAsia="Times New Roman" w:hAnsi="Arial" w:cs="Arial"/>
                <w:color w:val="000000"/>
                <w:sz w:val="20"/>
                <w:lang w:val="en-US"/>
              </w:rPr>
              <w:t>nker C</w:t>
            </w:r>
          </w:p>
        </w:tc>
        <w:tc>
          <w:tcPr>
            <w:tcW w:w="1990"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rPr>
                <w:rFonts w:ascii="Arial" w:eastAsia="Times New Roman" w:hAnsi="Arial" w:cs="Arial"/>
                <w:color w:val="000000"/>
                <w:sz w:val="20"/>
                <w:lang w:val="en-US"/>
              </w:rPr>
            </w:pPr>
            <w:r w:rsidRPr="001D0000">
              <w:rPr>
                <w:rFonts w:ascii="Arial" w:eastAsia="Times New Roman" w:hAnsi="Arial" w:cs="Arial"/>
                <w:color w:val="000000"/>
                <w:sz w:val="20"/>
                <w:lang w:val="en-US"/>
              </w:rPr>
              <w:t xml:space="preserve">                   98.868 </w:t>
            </w:r>
          </w:p>
        </w:tc>
        <w:tc>
          <w:tcPr>
            <w:tcW w:w="1262" w:type="dxa"/>
            <w:tcBorders>
              <w:top w:val="nil"/>
              <w:left w:val="nil"/>
              <w:bottom w:val="nil"/>
              <w:right w:val="nil"/>
            </w:tcBorders>
            <w:shd w:val="clear" w:color="000000" w:fill="FFFFFF"/>
            <w:noWrap/>
            <w:vAlign w:val="center"/>
          </w:tcPr>
          <w:p w:rsidR="001D0000" w:rsidRPr="001D0000" w:rsidRDefault="001D0000" w:rsidP="001D0000">
            <w:pPr>
              <w:spacing w:after="0" w:line="240" w:lineRule="auto"/>
              <w:jc w:val="right"/>
              <w:rPr>
                <w:rFonts w:ascii="Arial" w:eastAsia="Times New Roman" w:hAnsi="Arial" w:cs="Arial"/>
                <w:color w:val="000000"/>
                <w:sz w:val="20"/>
                <w:lang w:val="en-US"/>
              </w:rPr>
            </w:pPr>
            <w:r w:rsidRPr="001D0000">
              <w:rPr>
                <w:rFonts w:ascii="Arial" w:eastAsia="Times New Roman" w:hAnsi="Arial" w:cs="Arial"/>
                <w:color w:val="000000"/>
                <w:sz w:val="20"/>
                <w:lang w:val="en-US"/>
              </w:rPr>
              <w:t>3,6%</w:t>
            </w:r>
          </w:p>
        </w:tc>
      </w:tr>
      <w:tr w:rsidR="001D0000" w:rsidRPr="001D0000">
        <w:trPr>
          <w:trHeight w:val="325"/>
          <w:jc w:val="center"/>
        </w:trPr>
        <w:tc>
          <w:tcPr>
            <w:tcW w:w="2968" w:type="dxa"/>
            <w:tcBorders>
              <w:top w:val="nil"/>
              <w:left w:val="nil"/>
              <w:bottom w:val="single" w:sz="4" w:space="0" w:color="auto"/>
              <w:right w:val="nil"/>
            </w:tcBorders>
            <w:shd w:val="clear" w:color="000000" w:fill="FFFFFF"/>
            <w:noWrap/>
            <w:vAlign w:val="center"/>
          </w:tcPr>
          <w:p w:rsidR="001D0000" w:rsidRPr="001D0000" w:rsidRDefault="004D2A02" w:rsidP="001D0000">
            <w:pPr>
              <w:spacing w:after="0" w:line="240" w:lineRule="auto"/>
              <w:rPr>
                <w:rFonts w:ascii="Arial" w:eastAsia="Times New Roman" w:hAnsi="Arial" w:cs="Arial"/>
                <w:color w:val="000000"/>
                <w:sz w:val="20"/>
                <w:lang w:val="en-US"/>
              </w:rPr>
            </w:pPr>
            <w:r>
              <w:rPr>
                <w:rFonts w:ascii="Arial" w:eastAsia="Times New Roman" w:hAnsi="Arial" w:cs="Arial"/>
                <w:color w:val="000000"/>
                <w:sz w:val="20"/>
                <w:lang w:val="en-US"/>
              </w:rPr>
              <w:t>Bu</w:t>
            </w:r>
            <w:r w:rsidR="001D0000" w:rsidRPr="001D0000">
              <w:rPr>
                <w:rFonts w:ascii="Arial" w:eastAsia="Times New Roman" w:hAnsi="Arial" w:cs="Arial"/>
                <w:color w:val="000000"/>
                <w:sz w:val="20"/>
                <w:lang w:val="en-US"/>
              </w:rPr>
              <w:t>nker</w:t>
            </w:r>
            <w:r w:rsidR="008F4AE2">
              <w:rPr>
                <w:rFonts w:ascii="Arial" w:eastAsia="Times New Roman" w:hAnsi="Arial" w:cs="Arial"/>
                <w:color w:val="000000"/>
                <w:sz w:val="20"/>
                <w:lang w:val="en-US"/>
              </w:rPr>
              <w:t xml:space="preserve"> </w:t>
            </w:r>
            <w:r w:rsidR="001D0000" w:rsidRPr="001D0000">
              <w:rPr>
                <w:rFonts w:ascii="Arial" w:eastAsia="Times New Roman" w:hAnsi="Arial" w:cs="Arial"/>
                <w:color w:val="000000"/>
                <w:sz w:val="20"/>
                <w:lang w:val="en-US"/>
              </w:rPr>
              <w:t>bajo</w:t>
            </w:r>
            <w:r w:rsidR="008F4AE2">
              <w:rPr>
                <w:rFonts w:ascii="Arial" w:eastAsia="Times New Roman" w:hAnsi="Arial" w:cs="Arial"/>
                <w:color w:val="000000"/>
                <w:sz w:val="20"/>
                <w:lang w:val="en-US"/>
              </w:rPr>
              <w:t xml:space="preserve"> </w:t>
            </w:r>
            <w:r w:rsidR="001D0000" w:rsidRPr="001D0000">
              <w:rPr>
                <w:rFonts w:ascii="Arial" w:eastAsia="Times New Roman" w:hAnsi="Arial" w:cs="Arial"/>
                <w:color w:val="000000"/>
                <w:sz w:val="20"/>
                <w:lang w:val="en-US"/>
              </w:rPr>
              <w:t>azufre</w:t>
            </w:r>
          </w:p>
        </w:tc>
        <w:tc>
          <w:tcPr>
            <w:tcW w:w="1990" w:type="dxa"/>
            <w:tcBorders>
              <w:top w:val="nil"/>
              <w:left w:val="nil"/>
              <w:bottom w:val="single" w:sz="4" w:space="0" w:color="auto"/>
              <w:right w:val="nil"/>
            </w:tcBorders>
            <w:shd w:val="clear" w:color="000000" w:fill="FFFFFF"/>
            <w:noWrap/>
            <w:vAlign w:val="center"/>
          </w:tcPr>
          <w:p w:rsidR="001D0000" w:rsidRPr="001D0000" w:rsidRDefault="001D0000" w:rsidP="001D0000">
            <w:pPr>
              <w:spacing w:after="0" w:line="240" w:lineRule="auto"/>
              <w:rPr>
                <w:rFonts w:ascii="Arial" w:eastAsia="Times New Roman" w:hAnsi="Arial" w:cs="Arial"/>
                <w:color w:val="000000"/>
                <w:sz w:val="20"/>
                <w:lang w:val="en-US"/>
              </w:rPr>
            </w:pPr>
            <w:r w:rsidRPr="001D0000">
              <w:rPr>
                <w:rFonts w:ascii="Arial" w:eastAsia="Times New Roman" w:hAnsi="Arial" w:cs="Arial"/>
                <w:color w:val="000000"/>
                <w:sz w:val="20"/>
                <w:lang w:val="en-US"/>
              </w:rPr>
              <w:t xml:space="preserve">                   15.501 </w:t>
            </w:r>
          </w:p>
        </w:tc>
        <w:tc>
          <w:tcPr>
            <w:tcW w:w="1262" w:type="dxa"/>
            <w:tcBorders>
              <w:top w:val="nil"/>
              <w:left w:val="nil"/>
              <w:bottom w:val="single" w:sz="4" w:space="0" w:color="auto"/>
              <w:right w:val="nil"/>
            </w:tcBorders>
            <w:shd w:val="clear" w:color="000000" w:fill="FFFFFF"/>
            <w:noWrap/>
            <w:vAlign w:val="center"/>
          </w:tcPr>
          <w:p w:rsidR="001D0000" w:rsidRPr="001D0000" w:rsidRDefault="001D0000" w:rsidP="001D0000">
            <w:pPr>
              <w:spacing w:after="0" w:line="240" w:lineRule="auto"/>
              <w:jc w:val="right"/>
              <w:rPr>
                <w:rFonts w:ascii="Arial" w:eastAsia="Times New Roman" w:hAnsi="Arial" w:cs="Arial"/>
                <w:color w:val="000000"/>
                <w:sz w:val="20"/>
                <w:lang w:val="en-US"/>
              </w:rPr>
            </w:pPr>
            <w:r w:rsidRPr="001D0000">
              <w:rPr>
                <w:rFonts w:ascii="Arial" w:eastAsia="Times New Roman" w:hAnsi="Arial" w:cs="Arial"/>
                <w:color w:val="000000"/>
                <w:sz w:val="20"/>
                <w:lang w:val="en-US"/>
              </w:rPr>
              <w:t>0,6%</w:t>
            </w:r>
          </w:p>
        </w:tc>
      </w:tr>
      <w:tr w:rsidR="001D0000" w:rsidRPr="001D0000">
        <w:trPr>
          <w:trHeight w:val="355"/>
          <w:jc w:val="center"/>
        </w:trPr>
        <w:tc>
          <w:tcPr>
            <w:tcW w:w="2968" w:type="dxa"/>
            <w:tcBorders>
              <w:top w:val="single" w:sz="4" w:space="0" w:color="auto"/>
              <w:bottom w:val="single" w:sz="4" w:space="0" w:color="auto"/>
            </w:tcBorders>
            <w:shd w:val="clear" w:color="000000" w:fill="FFFFFF"/>
            <w:noWrap/>
            <w:vAlign w:val="center"/>
          </w:tcPr>
          <w:p w:rsidR="001D0000" w:rsidRPr="001D0000" w:rsidRDefault="008F4AE2" w:rsidP="001D0000">
            <w:pPr>
              <w:spacing w:after="0" w:line="240" w:lineRule="auto"/>
              <w:rPr>
                <w:rFonts w:ascii="Arial" w:eastAsia="Times New Roman" w:hAnsi="Arial" w:cs="Arial"/>
                <w:b/>
                <w:bCs/>
                <w:color w:val="000000"/>
                <w:sz w:val="20"/>
                <w:lang w:val="en-US"/>
              </w:rPr>
            </w:pPr>
            <w:r w:rsidRPr="001D0000">
              <w:rPr>
                <w:rFonts w:ascii="Arial" w:eastAsia="Times New Roman" w:hAnsi="Arial" w:cs="Arial"/>
                <w:b/>
                <w:bCs/>
                <w:color w:val="000000"/>
                <w:sz w:val="20"/>
                <w:lang w:val="en-US"/>
              </w:rPr>
              <w:t>S</w:t>
            </w:r>
            <w:r w:rsidR="001D0000" w:rsidRPr="001D0000">
              <w:rPr>
                <w:rFonts w:ascii="Arial" w:eastAsia="Times New Roman" w:hAnsi="Arial" w:cs="Arial"/>
                <w:b/>
                <w:bCs/>
                <w:color w:val="000000"/>
                <w:sz w:val="20"/>
                <w:lang w:val="en-US"/>
              </w:rPr>
              <w:t>ubtotal</w:t>
            </w:r>
          </w:p>
        </w:tc>
        <w:tc>
          <w:tcPr>
            <w:tcW w:w="1990" w:type="dxa"/>
            <w:tcBorders>
              <w:top w:val="single" w:sz="4" w:space="0" w:color="auto"/>
              <w:bottom w:val="single" w:sz="4" w:space="0" w:color="auto"/>
            </w:tcBorders>
            <w:shd w:val="clear" w:color="000000" w:fill="FFFFFF"/>
            <w:noWrap/>
            <w:vAlign w:val="center"/>
          </w:tcPr>
          <w:p w:rsidR="001D0000" w:rsidRPr="001D0000" w:rsidRDefault="001D0000" w:rsidP="001D0000">
            <w:pPr>
              <w:spacing w:after="0" w:line="240" w:lineRule="auto"/>
              <w:rPr>
                <w:rFonts w:ascii="Arial" w:eastAsia="Times New Roman" w:hAnsi="Arial" w:cs="Arial"/>
                <w:b/>
                <w:bCs/>
                <w:color w:val="000000"/>
                <w:sz w:val="20"/>
                <w:lang w:val="en-US"/>
              </w:rPr>
            </w:pPr>
            <w:r w:rsidRPr="001D0000">
              <w:rPr>
                <w:rFonts w:ascii="Arial" w:eastAsia="Times New Roman" w:hAnsi="Arial" w:cs="Arial"/>
                <w:b/>
                <w:bCs/>
                <w:color w:val="000000"/>
                <w:sz w:val="20"/>
                <w:lang w:val="en-US"/>
              </w:rPr>
              <w:t xml:space="preserve">                 440.623 </w:t>
            </w:r>
          </w:p>
        </w:tc>
        <w:tc>
          <w:tcPr>
            <w:tcW w:w="1262" w:type="dxa"/>
            <w:tcBorders>
              <w:top w:val="single" w:sz="4" w:space="0" w:color="auto"/>
              <w:bottom w:val="single" w:sz="4" w:space="0" w:color="auto"/>
            </w:tcBorders>
            <w:shd w:val="clear" w:color="000000" w:fill="FFFFFF"/>
            <w:noWrap/>
            <w:vAlign w:val="center"/>
          </w:tcPr>
          <w:p w:rsidR="001D0000" w:rsidRPr="001D0000" w:rsidRDefault="001D0000" w:rsidP="001D0000">
            <w:pPr>
              <w:spacing w:after="0" w:line="240" w:lineRule="auto"/>
              <w:jc w:val="right"/>
              <w:rPr>
                <w:rFonts w:ascii="Arial" w:eastAsia="Times New Roman" w:hAnsi="Arial" w:cs="Arial"/>
                <w:b/>
                <w:bCs/>
                <w:color w:val="000000"/>
                <w:sz w:val="20"/>
                <w:lang w:val="en-US"/>
              </w:rPr>
            </w:pPr>
            <w:r w:rsidRPr="001D0000">
              <w:rPr>
                <w:rFonts w:ascii="Arial" w:eastAsia="Times New Roman" w:hAnsi="Arial" w:cs="Arial"/>
                <w:b/>
                <w:bCs/>
                <w:color w:val="000000"/>
                <w:sz w:val="20"/>
                <w:lang w:val="en-US"/>
              </w:rPr>
              <w:t>16,2%</w:t>
            </w:r>
          </w:p>
        </w:tc>
      </w:tr>
      <w:tr w:rsidR="001D0000" w:rsidRPr="001D0000">
        <w:trPr>
          <w:trHeight w:val="495"/>
          <w:jc w:val="center"/>
        </w:trPr>
        <w:tc>
          <w:tcPr>
            <w:tcW w:w="2968" w:type="dxa"/>
            <w:tcBorders>
              <w:top w:val="single" w:sz="4" w:space="0" w:color="auto"/>
              <w:left w:val="nil"/>
              <w:bottom w:val="single" w:sz="4" w:space="0" w:color="auto"/>
              <w:right w:val="nil"/>
            </w:tcBorders>
            <w:shd w:val="clear" w:color="000000" w:fill="DCE6F1"/>
            <w:noWrap/>
            <w:vAlign w:val="center"/>
          </w:tcPr>
          <w:p w:rsidR="001D0000" w:rsidRPr="001D0000" w:rsidRDefault="001D0000" w:rsidP="001D0000">
            <w:pPr>
              <w:spacing w:after="0" w:line="240" w:lineRule="auto"/>
              <w:rPr>
                <w:rFonts w:ascii="Arial" w:eastAsia="Times New Roman" w:hAnsi="Arial" w:cs="Arial"/>
                <w:b/>
                <w:bCs/>
                <w:color w:val="000000"/>
                <w:sz w:val="20"/>
                <w:lang w:val="en-US"/>
              </w:rPr>
            </w:pPr>
            <w:r w:rsidRPr="001D0000">
              <w:rPr>
                <w:rFonts w:ascii="Arial" w:eastAsia="Times New Roman" w:hAnsi="Arial" w:cs="Arial"/>
                <w:b/>
                <w:bCs/>
                <w:color w:val="000000"/>
                <w:sz w:val="20"/>
                <w:lang w:val="en-US"/>
              </w:rPr>
              <w:t>Ventas totales de RECOPE</w:t>
            </w:r>
          </w:p>
        </w:tc>
        <w:tc>
          <w:tcPr>
            <w:tcW w:w="1990" w:type="dxa"/>
            <w:tcBorders>
              <w:top w:val="single" w:sz="4" w:space="0" w:color="auto"/>
              <w:left w:val="nil"/>
              <w:bottom w:val="single" w:sz="4" w:space="0" w:color="auto"/>
              <w:right w:val="nil"/>
            </w:tcBorders>
            <w:shd w:val="clear" w:color="000000" w:fill="DCE6F1"/>
            <w:noWrap/>
            <w:vAlign w:val="center"/>
          </w:tcPr>
          <w:p w:rsidR="001D0000" w:rsidRPr="001D0000" w:rsidRDefault="001D0000" w:rsidP="001D0000">
            <w:pPr>
              <w:spacing w:after="0" w:line="240" w:lineRule="auto"/>
              <w:rPr>
                <w:rFonts w:ascii="Arial" w:eastAsia="Times New Roman" w:hAnsi="Arial" w:cs="Arial"/>
                <w:b/>
                <w:bCs/>
                <w:color w:val="000000"/>
                <w:sz w:val="20"/>
                <w:lang w:val="en-US"/>
              </w:rPr>
            </w:pPr>
            <w:r w:rsidRPr="001D0000">
              <w:rPr>
                <w:rFonts w:ascii="Arial" w:eastAsia="Times New Roman" w:hAnsi="Arial" w:cs="Arial"/>
                <w:b/>
                <w:bCs/>
                <w:color w:val="000000"/>
                <w:sz w:val="20"/>
                <w:lang w:val="en-US"/>
              </w:rPr>
              <w:t xml:space="preserve">             2.726.404 </w:t>
            </w:r>
          </w:p>
        </w:tc>
        <w:tc>
          <w:tcPr>
            <w:tcW w:w="1262" w:type="dxa"/>
            <w:tcBorders>
              <w:top w:val="single" w:sz="4" w:space="0" w:color="auto"/>
              <w:left w:val="nil"/>
              <w:bottom w:val="single" w:sz="4" w:space="0" w:color="auto"/>
              <w:right w:val="nil"/>
            </w:tcBorders>
            <w:shd w:val="clear" w:color="000000" w:fill="DCE6F1"/>
            <w:noWrap/>
            <w:vAlign w:val="center"/>
          </w:tcPr>
          <w:p w:rsidR="001D0000" w:rsidRPr="001D0000" w:rsidRDefault="008F4AE2" w:rsidP="001D0000">
            <w:pPr>
              <w:spacing w:after="0" w:line="240" w:lineRule="auto"/>
              <w:jc w:val="righ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100 </w:t>
            </w:r>
            <w:r w:rsidR="001D0000" w:rsidRPr="001D0000">
              <w:rPr>
                <w:rFonts w:ascii="Arial" w:eastAsia="Times New Roman" w:hAnsi="Arial" w:cs="Arial"/>
                <w:b/>
                <w:bCs/>
                <w:color w:val="000000"/>
                <w:sz w:val="20"/>
                <w:lang w:val="en-US"/>
              </w:rPr>
              <w:t>%</w:t>
            </w:r>
          </w:p>
        </w:tc>
      </w:tr>
    </w:tbl>
    <w:p w:rsidR="005E5DAC" w:rsidRDefault="005E5DAC" w:rsidP="001D0000"/>
    <w:p w:rsidR="002B5B5B" w:rsidRDefault="005617F3" w:rsidP="001D0000">
      <w:r>
        <w:t>El estímulo hacia la sustitución energética más limpia se produce por medio de política de precios y de mecanismos de concienciación para la protección del ambiente;  de tal forma que bajo un esquema colaborativo  las industrias realicen las inversiones necesarias para la sustitución de los equipos</w:t>
      </w:r>
      <w:r w:rsidR="00672390">
        <w:t>.</w:t>
      </w:r>
    </w:p>
    <w:p w:rsidR="002B5B5B" w:rsidRPr="00B84151" w:rsidRDefault="00130F3E" w:rsidP="007561E8">
      <w:pPr>
        <w:pStyle w:val="Ttulo2"/>
        <w:rPr>
          <w:sz w:val="22"/>
          <w:szCs w:val="22"/>
        </w:rPr>
      </w:pPr>
      <w:bookmarkStart w:id="8" w:name="_Toc440378768"/>
      <w:r w:rsidRPr="00B84151">
        <w:rPr>
          <w:sz w:val="22"/>
          <w:szCs w:val="22"/>
        </w:rPr>
        <w:t xml:space="preserve">2- </w:t>
      </w:r>
      <w:r w:rsidR="002B5B5B" w:rsidRPr="00B84151">
        <w:rPr>
          <w:sz w:val="22"/>
          <w:szCs w:val="22"/>
        </w:rPr>
        <w:t>Precios de los combustibles:</w:t>
      </w:r>
      <w:bookmarkEnd w:id="8"/>
    </w:p>
    <w:p w:rsidR="002B5B5B" w:rsidRPr="007B1505" w:rsidRDefault="002B5B5B" w:rsidP="007B1505">
      <w:r>
        <w:t>Los precios de venta de estos productos</w:t>
      </w:r>
      <w:r w:rsidR="007B1505">
        <w:t xml:space="preserve"> con impuesto</w:t>
      </w:r>
      <w:r>
        <w:t xml:space="preserve"> al 1 de enero del 2016 al consumidor  según la resolución RIE-109-2015 se presenta</w:t>
      </w:r>
      <w:r w:rsidR="00E115B4">
        <w:t>n</w:t>
      </w:r>
      <w:r>
        <w:t xml:space="preserve"> en el siguiente </w:t>
      </w:r>
      <w:r w:rsidRPr="007B1505">
        <w:t>cuadro:</w:t>
      </w:r>
      <w:r w:rsidR="00C11912" w:rsidRPr="007B1505">
        <w:t xml:space="preserve"> </w:t>
      </w:r>
    </w:p>
    <w:tbl>
      <w:tblPr>
        <w:tblStyle w:val="Tablaconcuadrcula"/>
        <w:tblW w:w="0" w:type="auto"/>
        <w:jc w:val="center"/>
        <w:tblLook w:val="04A0" w:firstRow="1" w:lastRow="0" w:firstColumn="1" w:lastColumn="0" w:noHBand="0" w:noVBand="1"/>
      </w:tblPr>
      <w:tblGrid>
        <w:gridCol w:w="2451"/>
        <w:gridCol w:w="1956"/>
      </w:tblGrid>
      <w:tr w:rsidR="002B5B5B" w:rsidRPr="008A7EC3">
        <w:trPr>
          <w:trHeight w:val="499"/>
          <w:jc w:val="center"/>
        </w:trPr>
        <w:tc>
          <w:tcPr>
            <w:tcW w:w="2451" w:type="dxa"/>
            <w:shd w:val="clear" w:color="auto" w:fill="1F497D" w:themeFill="text2"/>
            <w:vAlign w:val="center"/>
          </w:tcPr>
          <w:p w:rsidR="002B5B5B" w:rsidRPr="008A7EC3" w:rsidRDefault="002B5B5B" w:rsidP="008A7EC3">
            <w:pPr>
              <w:jc w:val="center"/>
              <w:rPr>
                <w:rFonts w:ascii="Arial" w:hAnsi="Arial" w:cs="Arial"/>
                <w:b/>
                <w:color w:val="FFFFFF" w:themeColor="background1"/>
                <w:sz w:val="20"/>
              </w:rPr>
            </w:pPr>
            <w:r w:rsidRPr="008A7EC3">
              <w:rPr>
                <w:rFonts w:ascii="Arial" w:hAnsi="Arial" w:cs="Arial"/>
                <w:b/>
                <w:color w:val="FFFFFF" w:themeColor="background1"/>
                <w:sz w:val="20"/>
              </w:rPr>
              <w:t>Producto</w:t>
            </w:r>
          </w:p>
        </w:tc>
        <w:tc>
          <w:tcPr>
            <w:tcW w:w="1956" w:type="dxa"/>
            <w:shd w:val="clear" w:color="auto" w:fill="1F497D" w:themeFill="text2"/>
            <w:vAlign w:val="center"/>
          </w:tcPr>
          <w:p w:rsidR="002B5B5B" w:rsidRPr="008A7EC3" w:rsidRDefault="002B5B5B" w:rsidP="008A7EC3">
            <w:pPr>
              <w:jc w:val="center"/>
              <w:rPr>
                <w:rFonts w:ascii="Arial" w:hAnsi="Arial" w:cs="Arial"/>
                <w:b/>
                <w:color w:val="FFFFFF" w:themeColor="background1"/>
                <w:sz w:val="20"/>
              </w:rPr>
            </w:pPr>
            <w:r w:rsidRPr="008A7EC3">
              <w:rPr>
                <w:rFonts w:ascii="Arial" w:hAnsi="Arial" w:cs="Arial"/>
                <w:b/>
                <w:color w:val="FFFFFF" w:themeColor="background1"/>
                <w:sz w:val="20"/>
              </w:rPr>
              <w:t>Precio: colones/litro</w:t>
            </w:r>
          </w:p>
        </w:tc>
      </w:tr>
      <w:tr w:rsidR="002B5B5B" w:rsidRPr="008A7EC3">
        <w:trPr>
          <w:trHeight w:val="328"/>
          <w:jc w:val="center"/>
        </w:trPr>
        <w:tc>
          <w:tcPr>
            <w:tcW w:w="2451" w:type="dxa"/>
            <w:vAlign w:val="center"/>
          </w:tcPr>
          <w:p w:rsidR="002B5B5B" w:rsidRPr="006800C8" w:rsidRDefault="002908F5" w:rsidP="008A7EC3">
            <w:pPr>
              <w:rPr>
                <w:rFonts w:ascii="Arial" w:hAnsi="Arial" w:cs="Arial"/>
                <w:sz w:val="20"/>
              </w:rPr>
            </w:pPr>
            <w:r>
              <w:rPr>
                <w:rFonts w:ascii="Arial" w:hAnsi="Arial" w:cs="Arial"/>
                <w:sz w:val="20"/>
              </w:rPr>
              <w:t>GLP</w:t>
            </w:r>
            <w:r w:rsidR="002B5B5B" w:rsidRPr="006800C8">
              <w:rPr>
                <w:rFonts w:ascii="Arial" w:hAnsi="Arial" w:cs="Arial"/>
                <w:sz w:val="20"/>
              </w:rPr>
              <w:t xml:space="preserve"> (70-30)</w:t>
            </w:r>
          </w:p>
        </w:tc>
        <w:tc>
          <w:tcPr>
            <w:tcW w:w="1956" w:type="dxa"/>
            <w:vAlign w:val="center"/>
          </w:tcPr>
          <w:p w:rsidR="002B5B5B" w:rsidRPr="008A7EC3" w:rsidRDefault="002B5B5B" w:rsidP="006800C8">
            <w:pPr>
              <w:jc w:val="center"/>
              <w:rPr>
                <w:rFonts w:ascii="Arial" w:hAnsi="Arial" w:cs="Arial"/>
                <w:sz w:val="20"/>
              </w:rPr>
            </w:pPr>
            <w:r w:rsidRPr="008A7EC3">
              <w:rPr>
                <w:rFonts w:ascii="Arial" w:hAnsi="Arial" w:cs="Arial"/>
                <w:sz w:val="20"/>
              </w:rPr>
              <w:t>133,42</w:t>
            </w:r>
          </w:p>
        </w:tc>
      </w:tr>
      <w:tr w:rsidR="002B5B5B" w:rsidRPr="008A7EC3">
        <w:trPr>
          <w:trHeight w:val="328"/>
          <w:jc w:val="center"/>
        </w:trPr>
        <w:tc>
          <w:tcPr>
            <w:tcW w:w="2451" w:type="dxa"/>
            <w:vAlign w:val="center"/>
          </w:tcPr>
          <w:p w:rsidR="002B5B5B" w:rsidRPr="006800C8" w:rsidRDefault="002B5B5B" w:rsidP="008A7EC3">
            <w:pPr>
              <w:rPr>
                <w:rFonts w:ascii="Arial" w:hAnsi="Arial" w:cs="Arial"/>
                <w:sz w:val="20"/>
              </w:rPr>
            </w:pPr>
            <w:r w:rsidRPr="006800C8">
              <w:rPr>
                <w:rFonts w:ascii="Arial" w:hAnsi="Arial" w:cs="Arial"/>
                <w:sz w:val="20"/>
              </w:rPr>
              <w:t>Bunker</w:t>
            </w:r>
          </w:p>
        </w:tc>
        <w:tc>
          <w:tcPr>
            <w:tcW w:w="1956" w:type="dxa"/>
            <w:vAlign w:val="center"/>
          </w:tcPr>
          <w:p w:rsidR="002B5B5B" w:rsidRPr="008A7EC3" w:rsidRDefault="002B5B5B" w:rsidP="006800C8">
            <w:pPr>
              <w:jc w:val="center"/>
              <w:rPr>
                <w:rFonts w:ascii="Arial" w:hAnsi="Arial" w:cs="Arial"/>
                <w:sz w:val="20"/>
              </w:rPr>
            </w:pPr>
            <w:r w:rsidRPr="008A7EC3">
              <w:rPr>
                <w:rFonts w:ascii="Arial" w:hAnsi="Arial" w:cs="Arial"/>
                <w:sz w:val="20"/>
              </w:rPr>
              <w:t>154,46</w:t>
            </w:r>
          </w:p>
        </w:tc>
      </w:tr>
      <w:tr w:rsidR="002B5B5B" w:rsidRPr="008A7EC3">
        <w:trPr>
          <w:trHeight w:val="328"/>
          <w:jc w:val="center"/>
        </w:trPr>
        <w:tc>
          <w:tcPr>
            <w:tcW w:w="2451" w:type="dxa"/>
            <w:vAlign w:val="center"/>
          </w:tcPr>
          <w:p w:rsidR="002B5B5B" w:rsidRPr="006800C8" w:rsidRDefault="002B5B5B" w:rsidP="008A7EC3">
            <w:pPr>
              <w:rPr>
                <w:rFonts w:ascii="Arial" w:hAnsi="Arial" w:cs="Arial"/>
                <w:sz w:val="20"/>
              </w:rPr>
            </w:pPr>
            <w:r w:rsidRPr="006800C8">
              <w:rPr>
                <w:rFonts w:ascii="Arial" w:hAnsi="Arial" w:cs="Arial"/>
                <w:sz w:val="20"/>
              </w:rPr>
              <w:t>Bunker bajo azufre</w:t>
            </w:r>
          </w:p>
        </w:tc>
        <w:tc>
          <w:tcPr>
            <w:tcW w:w="1956" w:type="dxa"/>
            <w:vAlign w:val="center"/>
          </w:tcPr>
          <w:p w:rsidR="002B5B5B" w:rsidRPr="008A7EC3" w:rsidRDefault="002B5B5B" w:rsidP="006800C8">
            <w:pPr>
              <w:jc w:val="center"/>
              <w:rPr>
                <w:rFonts w:ascii="Arial" w:hAnsi="Arial" w:cs="Arial"/>
                <w:sz w:val="20"/>
              </w:rPr>
            </w:pPr>
            <w:r w:rsidRPr="008A7EC3">
              <w:rPr>
                <w:rFonts w:ascii="Arial" w:hAnsi="Arial" w:cs="Arial"/>
                <w:sz w:val="20"/>
              </w:rPr>
              <w:t>227,78</w:t>
            </w:r>
          </w:p>
        </w:tc>
      </w:tr>
      <w:tr w:rsidR="002B5B5B" w:rsidRPr="008A7EC3">
        <w:trPr>
          <w:trHeight w:val="328"/>
          <w:jc w:val="center"/>
        </w:trPr>
        <w:tc>
          <w:tcPr>
            <w:tcW w:w="2451" w:type="dxa"/>
            <w:vAlign w:val="center"/>
          </w:tcPr>
          <w:p w:rsidR="002B5B5B" w:rsidRPr="006800C8" w:rsidRDefault="002B5B5B" w:rsidP="008A7EC3">
            <w:pPr>
              <w:rPr>
                <w:rFonts w:ascii="Arial" w:hAnsi="Arial" w:cs="Arial"/>
                <w:sz w:val="20"/>
              </w:rPr>
            </w:pPr>
            <w:r w:rsidRPr="006800C8">
              <w:rPr>
                <w:rFonts w:ascii="Arial" w:hAnsi="Arial" w:cs="Arial"/>
                <w:sz w:val="20"/>
              </w:rPr>
              <w:t>Asfalto</w:t>
            </w:r>
          </w:p>
        </w:tc>
        <w:tc>
          <w:tcPr>
            <w:tcW w:w="1956" w:type="dxa"/>
            <w:vAlign w:val="center"/>
          </w:tcPr>
          <w:p w:rsidR="002B5B5B" w:rsidRPr="008A7EC3" w:rsidRDefault="002B5B5B" w:rsidP="006800C8">
            <w:pPr>
              <w:jc w:val="center"/>
              <w:rPr>
                <w:rFonts w:ascii="Arial" w:hAnsi="Arial" w:cs="Arial"/>
                <w:sz w:val="20"/>
              </w:rPr>
            </w:pPr>
            <w:r w:rsidRPr="008A7EC3">
              <w:rPr>
                <w:rFonts w:ascii="Arial" w:hAnsi="Arial" w:cs="Arial"/>
                <w:sz w:val="20"/>
              </w:rPr>
              <w:t>216,23</w:t>
            </w:r>
          </w:p>
        </w:tc>
      </w:tr>
      <w:tr w:rsidR="005E5DAC" w:rsidRPr="008A7EC3">
        <w:trPr>
          <w:trHeight w:val="328"/>
          <w:jc w:val="center"/>
        </w:trPr>
        <w:tc>
          <w:tcPr>
            <w:tcW w:w="2451" w:type="dxa"/>
            <w:vAlign w:val="center"/>
          </w:tcPr>
          <w:p w:rsidR="005E5DAC" w:rsidRPr="006800C8" w:rsidRDefault="005E5DAC" w:rsidP="008A7EC3">
            <w:pPr>
              <w:rPr>
                <w:rFonts w:ascii="Arial" w:hAnsi="Arial" w:cs="Arial"/>
                <w:sz w:val="20"/>
              </w:rPr>
            </w:pPr>
            <w:r>
              <w:rPr>
                <w:rFonts w:ascii="Arial" w:hAnsi="Arial" w:cs="Arial"/>
                <w:sz w:val="20"/>
              </w:rPr>
              <w:t>Emulsión Asfáltica</w:t>
            </w:r>
          </w:p>
        </w:tc>
        <w:tc>
          <w:tcPr>
            <w:tcW w:w="1956" w:type="dxa"/>
            <w:vAlign w:val="center"/>
          </w:tcPr>
          <w:p w:rsidR="005E5DAC" w:rsidRPr="008A7EC3" w:rsidRDefault="005E5DAC" w:rsidP="006800C8">
            <w:pPr>
              <w:jc w:val="center"/>
              <w:rPr>
                <w:rFonts w:ascii="Arial" w:hAnsi="Arial" w:cs="Arial"/>
                <w:sz w:val="20"/>
              </w:rPr>
            </w:pPr>
            <w:r>
              <w:rPr>
                <w:rFonts w:ascii="Arial" w:hAnsi="Arial" w:cs="Arial"/>
                <w:sz w:val="20"/>
              </w:rPr>
              <w:t>161,76</w:t>
            </w:r>
          </w:p>
        </w:tc>
      </w:tr>
    </w:tbl>
    <w:p w:rsidR="002B5B5B" w:rsidRDefault="002B5B5B" w:rsidP="001D0000">
      <w:pPr>
        <w:rPr>
          <w:lang w:eastAsia="es-CR"/>
        </w:rPr>
      </w:pPr>
      <w:r>
        <w:rPr>
          <w:lang w:eastAsia="es-CR"/>
        </w:rPr>
        <w:t xml:space="preserve">Los precios de los combustibles son parte esencial de </w:t>
      </w:r>
      <w:r w:rsidR="006247A6">
        <w:rPr>
          <w:lang w:eastAsia="es-CR"/>
        </w:rPr>
        <w:t xml:space="preserve">la estructura de </w:t>
      </w:r>
      <w:r>
        <w:rPr>
          <w:lang w:eastAsia="es-CR"/>
        </w:rPr>
        <w:t>costos de la industria. Esta</w:t>
      </w:r>
      <w:r w:rsidRPr="00441B50">
        <w:rPr>
          <w:lang w:eastAsia="es-CR"/>
        </w:rPr>
        <w:t xml:space="preserve"> industria que opera en Costa Rica, transforma materias primas en productos finales o intermedios. La gran mayoría de materias primas son importadas y se compran a un precio internacional, al igual que se adquiere el combustible que tiene un precio de referencia internacional. Por tanto la capacidad de competir en el proceso de transformar esas materias primas e insumos en productos finales o intermedios depende del costo que se agrega en el país.</w:t>
      </w:r>
    </w:p>
    <w:p w:rsidR="002B5B5B" w:rsidRDefault="002B5B5B" w:rsidP="00604A17">
      <w:pPr>
        <w:rPr>
          <w:lang w:eastAsia="es-CR"/>
        </w:rPr>
      </w:pPr>
      <w:r>
        <w:rPr>
          <w:lang w:eastAsia="es-CR"/>
        </w:rPr>
        <w:t>Los costos de mano de obra, cargas sociales, electricidad y combustibles han afectado recientemente a las industrias, así como el estado de la infraestructura de carreteras y tramitología,  haciendo que algunas de ellas trasladen sus operaciones a otros países.</w:t>
      </w:r>
    </w:p>
    <w:p w:rsidR="002B5B5B" w:rsidRPr="00707CEC" w:rsidRDefault="002B5B5B" w:rsidP="00604A17">
      <w:pPr>
        <w:rPr>
          <w:b/>
          <w:i/>
          <w:lang w:eastAsia="es-CR"/>
        </w:rPr>
      </w:pPr>
      <w:r w:rsidRPr="00707CEC">
        <w:rPr>
          <w:b/>
          <w:i/>
          <w:lang w:eastAsia="es-CR"/>
        </w:rPr>
        <w:lastRenderedPageBreak/>
        <w:t xml:space="preserve">Precios comparativos del </w:t>
      </w:r>
      <w:r w:rsidR="00703D9E">
        <w:rPr>
          <w:b/>
          <w:i/>
          <w:lang w:eastAsia="es-CR"/>
        </w:rPr>
        <w:t>GLP</w:t>
      </w:r>
      <w:r w:rsidRPr="00707CEC">
        <w:rPr>
          <w:b/>
          <w:i/>
          <w:lang w:eastAsia="es-CR"/>
        </w:rPr>
        <w:t xml:space="preserve"> en Centroamérica</w:t>
      </w:r>
    </w:p>
    <w:tbl>
      <w:tblPr>
        <w:tblW w:w="4380" w:type="dxa"/>
        <w:jc w:val="center"/>
        <w:tblLook w:val="04A0" w:firstRow="1" w:lastRow="0" w:firstColumn="1" w:lastColumn="0" w:noHBand="0" w:noVBand="1"/>
      </w:tblPr>
      <w:tblGrid>
        <w:gridCol w:w="1674"/>
        <w:gridCol w:w="2706"/>
      </w:tblGrid>
      <w:tr w:rsidR="00345CF2" w:rsidRPr="006800C8">
        <w:trPr>
          <w:trHeight w:val="1155"/>
          <w:jc w:val="center"/>
        </w:trPr>
        <w:tc>
          <w:tcPr>
            <w:tcW w:w="4380" w:type="dxa"/>
            <w:gridSpan w:val="2"/>
            <w:tcBorders>
              <w:top w:val="nil"/>
              <w:left w:val="nil"/>
              <w:bottom w:val="nil"/>
              <w:right w:val="nil"/>
            </w:tcBorders>
            <w:shd w:val="clear" w:color="000000" w:fill="FFFFFF"/>
            <w:vAlign w:val="bottom"/>
          </w:tcPr>
          <w:p w:rsidR="00345CF2" w:rsidRPr="006800C8" w:rsidRDefault="00345CF2" w:rsidP="008714CC">
            <w:pPr>
              <w:spacing w:after="0" w:line="240" w:lineRule="auto"/>
              <w:jc w:val="center"/>
              <w:rPr>
                <w:rFonts w:ascii="Arial" w:eastAsia="Times New Roman" w:hAnsi="Arial" w:cs="Arial"/>
                <w:b/>
                <w:bCs/>
                <w:color w:val="000000"/>
                <w:sz w:val="28"/>
                <w:szCs w:val="28"/>
              </w:rPr>
            </w:pPr>
            <w:r w:rsidRPr="006800C8">
              <w:rPr>
                <w:rFonts w:ascii="Arial" w:eastAsia="Times New Roman" w:hAnsi="Arial" w:cs="Arial"/>
                <w:b/>
                <w:bCs/>
                <w:color w:val="000000"/>
                <w:sz w:val="24"/>
                <w:szCs w:val="28"/>
              </w:rPr>
              <w:t xml:space="preserve">Precios al consumidor final del </w:t>
            </w:r>
            <w:r w:rsidR="002908F5">
              <w:rPr>
                <w:rFonts w:ascii="Arial" w:eastAsia="Times New Roman" w:hAnsi="Arial" w:cs="Arial"/>
                <w:b/>
                <w:bCs/>
                <w:color w:val="000000"/>
                <w:sz w:val="24"/>
                <w:szCs w:val="28"/>
              </w:rPr>
              <w:t>GLP</w:t>
            </w:r>
            <w:r w:rsidRPr="006800C8">
              <w:rPr>
                <w:rFonts w:ascii="Arial" w:eastAsia="Times New Roman" w:hAnsi="Arial" w:cs="Arial"/>
                <w:b/>
                <w:bCs/>
                <w:color w:val="000000"/>
                <w:sz w:val="24"/>
                <w:szCs w:val="28"/>
              </w:rPr>
              <w:t xml:space="preserve"> </w:t>
            </w:r>
            <w:r w:rsidRPr="008714CC">
              <w:rPr>
                <w:rFonts w:ascii="Arial" w:eastAsia="Times New Roman" w:hAnsi="Arial" w:cs="Arial"/>
                <w:b/>
                <w:bCs/>
                <w:color w:val="000000"/>
                <w:sz w:val="24"/>
                <w:szCs w:val="28"/>
              </w:rPr>
              <w:t>(</w:t>
            </w:r>
            <w:r w:rsidR="008714CC">
              <w:rPr>
                <w:rFonts w:ascii="Arial" w:eastAsia="Times New Roman" w:hAnsi="Arial" w:cs="Arial"/>
                <w:b/>
                <w:bCs/>
                <w:color w:val="000000"/>
                <w:sz w:val="24"/>
                <w:szCs w:val="28"/>
              </w:rPr>
              <w:t>cilindro de</w:t>
            </w:r>
            <w:r w:rsidRPr="008714CC">
              <w:rPr>
                <w:rFonts w:ascii="Arial" w:eastAsia="Times New Roman" w:hAnsi="Arial" w:cs="Arial"/>
                <w:b/>
                <w:bCs/>
                <w:color w:val="000000"/>
                <w:sz w:val="24"/>
                <w:szCs w:val="28"/>
              </w:rPr>
              <w:t xml:space="preserve"> 25 lbs</w:t>
            </w:r>
            <w:r w:rsidR="003615BD" w:rsidRPr="008714CC">
              <w:rPr>
                <w:rFonts w:ascii="Arial" w:eastAsia="Times New Roman" w:hAnsi="Arial" w:cs="Arial"/>
                <w:b/>
                <w:bCs/>
                <w:color w:val="000000"/>
                <w:sz w:val="24"/>
                <w:szCs w:val="28"/>
              </w:rPr>
              <w:t>)</w:t>
            </w:r>
            <w:r w:rsidR="00124A1C">
              <w:rPr>
                <w:rFonts w:ascii="Arial" w:eastAsia="Times New Roman" w:hAnsi="Arial" w:cs="Arial"/>
                <w:b/>
                <w:bCs/>
                <w:color w:val="000000"/>
                <w:sz w:val="24"/>
                <w:szCs w:val="28"/>
              </w:rPr>
              <w:t xml:space="preserve"> </w:t>
            </w:r>
            <w:r w:rsidRPr="006800C8">
              <w:rPr>
                <w:rFonts w:ascii="Arial" w:eastAsia="Times New Roman" w:hAnsi="Arial" w:cs="Arial"/>
                <w:b/>
                <w:bCs/>
                <w:color w:val="000000"/>
                <w:sz w:val="24"/>
                <w:szCs w:val="28"/>
              </w:rPr>
              <w:br/>
            </w:r>
            <w:r w:rsidRPr="006800C8">
              <w:rPr>
                <w:rFonts w:ascii="Arial" w:eastAsia="Times New Roman" w:hAnsi="Arial" w:cs="Arial"/>
                <w:color w:val="000000"/>
                <w:szCs w:val="24"/>
              </w:rPr>
              <w:t xml:space="preserve">(semana del </w:t>
            </w:r>
            <w:r w:rsidR="005314CC">
              <w:rPr>
                <w:rFonts w:ascii="Arial" w:eastAsia="Times New Roman" w:hAnsi="Arial" w:cs="Arial"/>
                <w:color w:val="000000"/>
                <w:szCs w:val="24"/>
              </w:rPr>
              <w:t>3 al 9 de enero 2016</w:t>
            </w:r>
            <w:r w:rsidRPr="006800C8">
              <w:rPr>
                <w:rFonts w:ascii="Arial" w:eastAsia="Times New Roman" w:hAnsi="Arial" w:cs="Arial"/>
                <w:color w:val="000000"/>
                <w:szCs w:val="24"/>
              </w:rPr>
              <w:t xml:space="preserve">) </w:t>
            </w:r>
          </w:p>
        </w:tc>
      </w:tr>
      <w:tr w:rsidR="00345CF2" w:rsidRPr="006800C8">
        <w:trPr>
          <w:trHeight w:val="63"/>
          <w:jc w:val="center"/>
        </w:trPr>
        <w:tc>
          <w:tcPr>
            <w:tcW w:w="1674" w:type="dxa"/>
            <w:tcBorders>
              <w:top w:val="nil"/>
              <w:left w:val="nil"/>
              <w:bottom w:val="nil"/>
              <w:right w:val="nil"/>
            </w:tcBorders>
            <w:shd w:val="clear" w:color="000000" w:fill="FFFFFF"/>
            <w:noWrap/>
            <w:vAlign w:val="bottom"/>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 </w:t>
            </w:r>
          </w:p>
        </w:tc>
        <w:tc>
          <w:tcPr>
            <w:tcW w:w="2706" w:type="dxa"/>
            <w:tcBorders>
              <w:top w:val="nil"/>
              <w:left w:val="nil"/>
              <w:bottom w:val="nil"/>
              <w:right w:val="nil"/>
            </w:tcBorders>
            <w:shd w:val="clear" w:color="000000" w:fill="FFFFFF"/>
            <w:noWrap/>
            <w:vAlign w:val="bottom"/>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 </w:t>
            </w:r>
          </w:p>
        </w:tc>
      </w:tr>
      <w:tr w:rsidR="00345CF2" w:rsidRPr="00345CF2">
        <w:trPr>
          <w:trHeight w:val="311"/>
          <w:jc w:val="center"/>
        </w:trPr>
        <w:tc>
          <w:tcPr>
            <w:tcW w:w="1674" w:type="dxa"/>
            <w:tcBorders>
              <w:top w:val="nil"/>
              <w:left w:val="nil"/>
              <w:bottom w:val="nil"/>
              <w:right w:val="nil"/>
            </w:tcBorders>
            <w:shd w:val="clear" w:color="000000" w:fill="4F81BD"/>
            <w:noWrap/>
            <w:vAlign w:val="center"/>
          </w:tcPr>
          <w:p w:rsidR="00345CF2" w:rsidRPr="006800C8" w:rsidRDefault="00345CF2" w:rsidP="00345CF2">
            <w:pPr>
              <w:spacing w:after="0" w:line="240" w:lineRule="auto"/>
              <w:rPr>
                <w:rFonts w:ascii="Arial" w:eastAsia="Times New Roman" w:hAnsi="Arial" w:cs="Arial"/>
                <w:b/>
                <w:bCs/>
                <w:color w:val="FFFFFF"/>
              </w:rPr>
            </w:pPr>
            <w:r w:rsidRPr="006800C8">
              <w:rPr>
                <w:rFonts w:ascii="Arial" w:eastAsia="Times New Roman" w:hAnsi="Arial" w:cs="Arial"/>
                <w:b/>
                <w:bCs/>
                <w:color w:val="FFFFFF"/>
              </w:rPr>
              <w:t>País</w:t>
            </w:r>
          </w:p>
        </w:tc>
        <w:tc>
          <w:tcPr>
            <w:tcW w:w="2706" w:type="dxa"/>
            <w:tcBorders>
              <w:top w:val="nil"/>
              <w:left w:val="nil"/>
              <w:bottom w:val="nil"/>
              <w:right w:val="nil"/>
            </w:tcBorders>
            <w:shd w:val="clear" w:color="000000" w:fill="4F81BD"/>
            <w:vAlign w:val="center"/>
          </w:tcPr>
          <w:p w:rsidR="00345CF2" w:rsidRPr="006800C8" w:rsidRDefault="00345CF2" w:rsidP="00345CF2">
            <w:pPr>
              <w:spacing w:after="0" w:line="240" w:lineRule="auto"/>
              <w:jc w:val="center"/>
              <w:rPr>
                <w:rFonts w:ascii="Arial" w:eastAsia="Times New Roman" w:hAnsi="Arial" w:cs="Arial"/>
                <w:b/>
                <w:bCs/>
                <w:color w:val="FFFFFF"/>
              </w:rPr>
            </w:pPr>
            <w:r w:rsidRPr="006800C8">
              <w:rPr>
                <w:rFonts w:ascii="Arial" w:eastAsia="Times New Roman" w:hAnsi="Arial" w:cs="Arial"/>
                <w:b/>
                <w:bCs/>
                <w:color w:val="FFFFFF"/>
              </w:rPr>
              <w:t>Precio dólares/litro</w:t>
            </w:r>
          </w:p>
        </w:tc>
      </w:tr>
      <w:tr w:rsidR="00345CF2" w:rsidRPr="00345CF2">
        <w:trPr>
          <w:trHeight w:val="270"/>
          <w:jc w:val="center"/>
        </w:trPr>
        <w:tc>
          <w:tcPr>
            <w:tcW w:w="1674" w:type="dxa"/>
            <w:tcBorders>
              <w:top w:val="nil"/>
              <w:left w:val="nil"/>
              <w:bottom w:val="nil"/>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Costa Rica</w:t>
            </w:r>
          </w:p>
        </w:tc>
        <w:tc>
          <w:tcPr>
            <w:tcW w:w="2706" w:type="dxa"/>
            <w:tcBorders>
              <w:top w:val="nil"/>
              <w:left w:val="nil"/>
              <w:bottom w:val="nil"/>
              <w:right w:val="nil"/>
            </w:tcBorders>
            <w:shd w:val="clear" w:color="000000" w:fill="FFFFFF"/>
            <w:noWrap/>
            <w:vAlign w:val="center"/>
          </w:tcPr>
          <w:p w:rsidR="00345CF2" w:rsidRPr="006800C8" w:rsidRDefault="005314CC" w:rsidP="00345CF2">
            <w:pPr>
              <w:spacing w:after="0" w:line="240" w:lineRule="auto"/>
              <w:rPr>
                <w:rFonts w:ascii="Arial" w:eastAsia="Times New Roman" w:hAnsi="Arial" w:cs="Arial"/>
                <w:color w:val="000000"/>
              </w:rPr>
            </w:pPr>
            <w:r>
              <w:rPr>
                <w:rFonts w:ascii="Arial" w:eastAsia="Times New Roman" w:hAnsi="Arial" w:cs="Arial"/>
                <w:color w:val="000000"/>
              </w:rPr>
              <w:t xml:space="preserve">                        0,55</w:t>
            </w:r>
            <w:r w:rsidR="00345CF2" w:rsidRPr="006800C8">
              <w:rPr>
                <w:rFonts w:ascii="Arial" w:eastAsia="Times New Roman" w:hAnsi="Arial" w:cs="Arial"/>
                <w:color w:val="000000"/>
              </w:rPr>
              <w:t xml:space="preserve"> </w:t>
            </w:r>
          </w:p>
        </w:tc>
      </w:tr>
      <w:tr w:rsidR="00345CF2" w:rsidRPr="00345CF2">
        <w:trPr>
          <w:trHeight w:val="270"/>
          <w:jc w:val="center"/>
        </w:trPr>
        <w:tc>
          <w:tcPr>
            <w:tcW w:w="1674" w:type="dxa"/>
            <w:tcBorders>
              <w:top w:val="nil"/>
              <w:left w:val="nil"/>
              <w:bottom w:val="nil"/>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El Salvador</w:t>
            </w:r>
          </w:p>
        </w:tc>
        <w:tc>
          <w:tcPr>
            <w:tcW w:w="2706" w:type="dxa"/>
            <w:tcBorders>
              <w:top w:val="nil"/>
              <w:left w:val="nil"/>
              <w:bottom w:val="nil"/>
              <w:right w:val="nil"/>
            </w:tcBorders>
            <w:shd w:val="clear" w:color="000000" w:fill="FFFFFF"/>
            <w:noWrap/>
            <w:vAlign w:val="center"/>
          </w:tcPr>
          <w:p w:rsidR="00345CF2" w:rsidRPr="006800C8" w:rsidRDefault="005314CC" w:rsidP="00345CF2">
            <w:pPr>
              <w:spacing w:after="0" w:line="240" w:lineRule="auto"/>
              <w:rPr>
                <w:rFonts w:ascii="Arial" w:eastAsia="Times New Roman" w:hAnsi="Arial" w:cs="Arial"/>
                <w:color w:val="000000"/>
              </w:rPr>
            </w:pPr>
            <w:r>
              <w:rPr>
                <w:rFonts w:ascii="Arial" w:eastAsia="Times New Roman" w:hAnsi="Arial" w:cs="Arial"/>
                <w:color w:val="000000"/>
              </w:rPr>
              <w:t xml:space="preserve">                        0,39</w:t>
            </w:r>
            <w:r w:rsidR="00345CF2" w:rsidRPr="006800C8">
              <w:rPr>
                <w:rFonts w:ascii="Arial" w:eastAsia="Times New Roman" w:hAnsi="Arial" w:cs="Arial"/>
                <w:color w:val="000000"/>
              </w:rPr>
              <w:t xml:space="preserve"> </w:t>
            </w:r>
          </w:p>
        </w:tc>
      </w:tr>
      <w:tr w:rsidR="00345CF2" w:rsidRPr="00345CF2">
        <w:trPr>
          <w:trHeight w:val="270"/>
          <w:jc w:val="center"/>
        </w:trPr>
        <w:tc>
          <w:tcPr>
            <w:tcW w:w="1674" w:type="dxa"/>
            <w:tcBorders>
              <w:top w:val="nil"/>
              <w:left w:val="nil"/>
              <w:bottom w:val="nil"/>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Honduras</w:t>
            </w:r>
          </w:p>
        </w:tc>
        <w:tc>
          <w:tcPr>
            <w:tcW w:w="2706" w:type="dxa"/>
            <w:tcBorders>
              <w:top w:val="nil"/>
              <w:left w:val="nil"/>
              <w:bottom w:val="nil"/>
              <w:right w:val="nil"/>
            </w:tcBorders>
            <w:shd w:val="clear" w:color="000000" w:fill="FFFFFF"/>
            <w:noWrap/>
            <w:vAlign w:val="center"/>
          </w:tcPr>
          <w:p w:rsidR="00345CF2" w:rsidRPr="006800C8" w:rsidRDefault="005314CC" w:rsidP="00345CF2">
            <w:pPr>
              <w:spacing w:after="0" w:line="240" w:lineRule="auto"/>
              <w:rPr>
                <w:rFonts w:ascii="Arial" w:eastAsia="Times New Roman" w:hAnsi="Arial" w:cs="Arial"/>
                <w:color w:val="000000"/>
              </w:rPr>
            </w:pPr>
            <w:r>
              <w:rPr>
                <w:rFonts w:ascii="Arial" w:eastAsia="Times New Roman" w:hAnsi="Arial" w:cs="Arial"/>
                <w:color w:val="000000"/>
              </w:rPr>
              <w:t xml:space="preserve">                        0,42</w:t>
            </w:r>
            <w:r w:rsidR="00345CF2" w:rsidRPr="006800C8">
              <w:rPr>
                <w:rFonts w:ascii="Arial" w:eastAsia="Times New Roman" w:hAnsi="Arial" w:cs="Arial"/>
                <w:color w:val="000000"/>
              </w:rPr>
              <w:t xml:space="preserve"> </w:t>
            </w:r>
          </w:p>
        </w:tc>
      </w:tr>
      <w:tr w:rsidR="00345CF2" w:rsidRPr="00345CF2">
        <w:trPr>
          <w:trHeight w:val="270"/>
          <w:jc w:val="center"/>
        </w:trPr>
        <w:tc>
          <w:tcPr>
            <w:tcW w:w="1674" w:type="dxa"/>
            <w:tcBorders>
              <w:top w:val="nil"/>
              <w:left w:val="nil"/>
              <w:bottom w:val="nil"/>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Nicaragua</w:t>
            </w:r>
          </w:p>
        </w:tc>
        <w:tc>
          <w:tcPr>
            <w:tcW w:w="2706" w:type="dxa"/>
            <w:tcBorders>
              <w:top w:val="nil"/>
              <w:left w:val="nil"/>
              <w:bottom w:val="nil"/>
              <w:right w:val="nil"/>
            </w:tcBorders>
            <w:shd w:val="clear" w:color="000000" w:fill="FFFFFF"/>
            <w:noWrap/>
            <w:vAlign w:val="center"/>
          </w:tcPr>
          <w:p w:rsidR="00345CF2" w:rsidRPr="006800C8" w:rsidRDefault="005314CC" w:rsidP="00345CF2">
            <w:pPr>
              <w:spacing w:after="0" w:line="240" w:lineRule="auto"/>
              <w:rPr>
                <w:rFonts w:ascii="Arial" w:eastAsia="Times New Roman" w:hAnsi="Arial" w:cs="Arial"/>
                <w:color w:val="000000"/>
              </w:rPr>
            </w:pPr>
            <w:r>
              <w:rPr>
                <w:rFonts w:ascii="Arial" w:eastAsia="Times New Roman" w:hAnsi="Arial" w:cs="Arial"/>
                <w:color w:val="000000"/>
              </w:rPr>
              <w:t xml:space="preserve">                        0,33</w:t>
            </w:r>
            <w:r w:rsidR="00345CF2" w:rsidRPr="006800C8">
              <w:rPr>
                <w:rFonts w:ascii="Arial" w:eastAsia="Times New Roman" w:hAnsi="Arial" w:cs="Arial"/>
                <w:color w:val="000000"/>
              </w:rPr>
              <w:t xml:space="preserve"> </w:t>
            </w:r>
          </w:p>
        </w:tc>
      </w:tr>
      <w:tr w:rsidR="00345CF2" w:rsidRPr="00345CF2">
        <w:trPr>
          <w:trHeight w:val="270"/>
          <w:jc w:val="center"/>
        </w:trPr>
        <w:tc>
          <w:tcPr>
            <w:tcW w:w="1674" w:type="dxa"/>
            <w:tcBorders>
              <w:top w:val="nil"/>
              <w:left w:val="nil"/>
              <w:bottom w:val="nil"/>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Panamá</w:t>
            </w:r>
          </w:p>
        </w:tc>
        <w:tc>
          <w:tcPr>
            <w:tcW w:w="2706" w:type="dxa"/>
            <w:tcBorders>
              <w:top w:val="nil"/>
              <w:left w:val="nil"/>
              <w:bottom w:val="nil"/>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 xml:space="preserve">                        0,20 </w:t>
            </w:r>
          </w:p>
        </w:tc>
      </w:tr>
      <w:tr w:rsidR="00345CF2" w:rsidRPr="00345CF2">
        <w:trPr>
          <w:trHeight w:val="270"/>
          <w:jc w:val="center"/>
        </w:trPr>
        <w:tc>
          <w:tcPr>
            <w:tcW w:w="1674" w:type="dxa"/>
            <w:tcBorders>
              <w:top w:val="nil"/>
              <w:left w:val="nil"/>
              <w:bottom w:val="single" w:sz="4" w:space="0" w:color="auto"/>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Guatemala</w:t>
            </w:r>
          </w:p>
        </w:tc>
        <w:tc>
          <w:tcPr>
            <w:tcW w:w="2706" w:type="dxa"/>
            <w:tcBorders>
              <w:top w:val="nil"/>
              <w:left w:val="nil"/>
              <w:bottom w:val="single" w:sz="4" w:space="0" w:color="auto"/>
              <w:right w:val="nil"/>
            </w:tcBorders>
            <w:shd w:val="clear" w:color="000000" w:fill="FFFFFF"/>
            <w:noWrap/>
            <w:vAlign w:val="center"/>
          </w:tcPr>
          <w:p w:rsidR="00345CF2" w:rsidRPr="006800C8" w:rsidRDefault="00345CF2" w:rsidP="00345CF2">
            <w:pPr>
              <w:spacing w:after="0" w:line="240" w:lineRule="auto"/>
              <w:rPr>
                <w:rFonts w:ascii="Arial" w:eastAsia="Times New Roman" w:hAnsi="Arial" w:cs="Arial"/>
                <w:color w:val="000000"/>
              </w:rPr>
            </w:pPr>
            <w:r w:rsidRPr="006800C8">
              <w:rPr>
                <w:rFonts w:ascii="Arial" w:eastAsia="Times New Roman" w:hAnsi="Arial" w:cs="Arial"/>
                <w:color w:val="000000"/>
              </w:rPr>
              <w:t xml:space="preserve">                        0,55 </w:t>
            </w:r>
          </w:p>
        </w:tc>
      </w:tr>
      <w:tr w:rsidR="00345CF2" w:rsidRPr="00345CF2">
        <w:trPr>
          <w:trHeight w:val="270"/>
          <w:jc w:val="center"/>
        </w:trPr>
        <w:tc>
          <w:tcPr>
            <w:tcW w:w="4380" w:type="dxa"/>
            <w:gridSpan w:val="2"/>
            <w:tcBorders>
              <w:top w:val="single" w:sz="4" w:space="0" w:color="auto"/>
              <w:left w:val="nil"/>
              <w:bottom w:val="single" w:sz="4" w:space="0" w:color="auto"/>
              <w:right w:val="nil"/>
            </w:tcBorders>
            <w:shd w:val="clear" w:color="000000" w:fill="FFFFFF"/>
            <w:noWrap/>
            <w:vAlign w:val="center"/>
          </w:tcPr>
          <w:p w:rsidR="00345CF2" w:rsidRPr="00345CF2" w:rsidRDefault="00345CF2" w:rsidP="00345CF2">
            <w:pPr>
              <w:spacing w:after="0" w:line="240" w:lineRule="auto"/>
              <w:rPr>
                <w:rFonts w:ascii="Calibri" w:eastAsia="Times New Roman" w:hAnsi="Calibri" w:cs="Calibri"/>
                <w:color w:val="000000"/>
                <w:sz w:val="14"/>
              </w:rPr>
            </w:pPr>
            <w:r w:rsidRPr="00345CF2">
              <w:rPr>
                <w:rFonts w:ascii="Calibri" w:eastAsia="Times New Roman" w:hAnsi="Calibri" w:cs="Calibri"/>
                <w:color w:val="000000"/>
                <w:sz w:val="14"/>
              </w:rPr>
              <w:t>Fuente: Elaborado por la Dirección de Ventas de RECOPE a partir del informe semanal: “Precio Promedio de Combustibles en Centroamérica” del CCHAC.</w:t>
            </w:r>
          </w:p>
        </w:tc>
      </w:tr>
    </w:tbl>
    <w:p w:rsidR="005E5DAC" w:rsidRDefault="005E5DAC" w:rsidP="00604A17">
      <w:pPr>
        <w:rPr>
          <w:lang w:eastAsia="es-CR"/>
        </w:rPr>
      </w:pPr>
    </w:p>
    <w:p w:rsidR="002B5B5B" w:rsidRDefault="002B5B5B" w:rsidP="00604A17">
      <w:pPr>
        <w:rPr>
          <w:lang w:eastAsia="es-CR"/>
        </w:rPr>
      </w:pPr>
      <w:r>
        <w:rPr>
          <w:lang w:eastAsia="es-CR"/>
        </w:rPr>
        <w:t xml:space="preserve">En el cuadro anterior, se observa que Costa Rica cuenta con los precios </w:t>
      </w:r>
      <w:r w:rsidR="006247A6">
        <w:rPr>
          <w:lang w:eastAsia="es-CR"/>
        </w:rPr>
        <w:t xml:space="preserve">para el </w:t>
      </w:r>
      <w:r w:rsidR="002908F5">
        <w:rPr>
          <w:lang w:eastAsia="es-CR"/>
        </w:rPr>
        <w:t>GLP</w:t>
      </w:r>
      <w:r w:rsidR="006247A6">
        <w:rPr>
          <w:lang w:eastAsia="es-CR"/>
        </w:rPr>
        <w:t xml:space="preserve"> </w:t>
      </w:r>
      <w:r w:rsidR="00124A1C">
        <w:rPr>
          <w:lang w:eastAsia="es-CR"/>
        </w:rPr>
        <w:t>más altos de  Centroamérica, sin embargo es importante aclarar que países como Panamá y otros, este producto está subsidiado.</w:t>
      </w:r>
    </w:p>
    <w:p w:rsidR="002B5B5B" w:rsidRPr="00B84151" w:rsidRDefault="00130F3E" w:rsidP="007561E8">
      <w:pPr>
        <w:pStyle w:val="Ttulo2"/>
        <w:rPr>
          <w:sz w:val="22"/>
          <w:szCs w:val="22"/>
        </w:rPr>
      </w:pPr>
      <w:bookmarkStart w:id="9" w:name="_Toc440378769"/>
      <w:r w:rsidRPr="00B84151">
        <w:rPr>
          <w:sz w:val="22"/>
          <w:szCs w:val="22"/>
        </w:rPr>
        <w:t xml:space="preserve">3- </w:t>
      </w:r>
      <w:r w:rsidR="00B83B7D" w:rsidRPr="00B84151">
        <w:rPr>
          <w:sz w:val="22"/>
          <w:szCs w:val="22"/>
        </w:rPr>
        <w:t xml:space="preserve">Mercado del </w:t>
      </w:r>
      <w:r w:rsidR="00124A1C" w:rsidRPr="00B84151">
        <w:rPr>
          <w:sz w:val="22"/>
          <w:szCs w:val="22"/>
        </w:rPr>
        <w:t>GLP</w:t>
      </w:r>
      <w:bookmarkEnd w:id="9"/>
    </w:p>
    <w:p w:rsidR="00D94D28" w:rsidRPr="001C25B0" w:rsidRDefault="00D94D28" w:rsidP="00604A17">
      <w:r w:rsidRPr="001C25B0">
        <w:t xml:space="preserve">El </w:t>
      </w:r>
      <w:r w:rsidR="00124A1C">
        <w:t>GLP</w:t>
      </w:r>
      <w:r w:rsidRPr="001C25B0">
        <w:t xml:space="preserve"> es un combustible derivado del petróleo, formado por una mezcla de propano-butano con trazas de hidrocarburos livianos y pesados, con impurezas tales como el azufre. Es una  fuente energética que conjuga versatilidad, eficiencia y compatibilidad ambiental. Las fuentes de obtención de los componentes de este combustible son las refinerías de petróleo y plantas de proceso de gas natural. En Costa Rica la composición del  que se comercializa es de un 70% propano y 30% butano.</w:t>
      </w:r>
    </w:p>
    <w:p w:rsidR="00D94D28" w:rsidRPr="001C25B0" w:rsidRDefault="008714CC" w:rsidP="00604A17">
      <w:r>
        <w:t>El GLP se utiliza principalmente como combustible doméstico y en la cocción de alimentos en el sector comercial</w:t>
      </w:r>
      <w:r w:rsidR="00D94D28" w:rsidRPr="001C25B0">
        <w:t>. Además, este producto se usa en la industria en cualquier equipo que requiera un combustible limpio y fácilmente controlable: hornos para tratamiento de metales, vidrio, cerámica, planchado de ropa, purificación de grasas, endurecimiento de metales, pasteurización y corte de metales, etc</w:t>
      </w:r>
      <w:r w:rsidR="00345CF2">
        <w:t>.,</w:t>
      </w:r>
      <w:r w:rsidR="00D94D28" w:rsidRPr="001C25B0">
        <w:t xml:space="preserve"> quemándose totalmente sin producir humo, cenizas u hollín, si se le usa adecuadamente.</w:t>
      </w:r>
    </w:p>
    <w:p w:rsidR="00D94D28" w:rsidRPr="001C25B0" w:rsidRDefault="00D94D28" w:rsidP="00604A17">
      <w:r w:rsidRPr="001C25B0">
        <w:t xml:space="preserve">La utilización del </w:t>
      </w:r>
      <w:r w:rsidR="00D018EA">
        <w:t>GLP</w:t>
      </w:r>
      <w:r w:rsidRPr="001C25B0">
        <w:t xml:space="preserve"> en motores de combustión interna de automóviles, camiones y autobuses está aumentando rápidamente en las grandes ciudades q</w:t>
      </w:r>
      <w:r w:rsidR="00345CF2">
        <w:t>ue enfrentan</w:t>
      </w:r>
      <w:r w:rsidRPr="001C25B0">
        <w:t xml:space="preserve"> problemas de contaminación atmosférica. Por su parte en el país este es un uso emergente.</w:t>
      </w:r>
    </w:p>
    <w:p w:rsidR="002B5B5B" w:rsidRPr="003A6F89" w:rsidRDefault="00B83B7D" w:rsidP="00604A17">
      <w:r>
        <w:t>E</w:t>
      </w:r>
      <w:r w:rsidR="001C25B0">
        <w:t>l</w:t>
      </w:r>
      <w:r>
        <w:t xml:space="preserve"> consumo de </w:t>
      </w:r>
      <w:r w:rsidR="008714CC">
        <w:t xml:space="preserve">GLP </w:t>
      </w:r>
      <w:r w:rsidR="002B5B5B" w:rsidRPr="003A6F89">
        <w:t>representa un 8,9% de las ventas totales de R</w:t>
      </w:r>
      <w:r>
        <w:t>ECOPE</w:t>
      </w:r>
      <w:r w:rsidR="002B5B5B" w:rsidRPr="003A6F89">
        <w:t>.  Las ventas se realizan a 12 clientes directos de los cuales 6 son distribuidores y 6 son industrias que adquieren el producto en forma directa. Las industrias son del área alimenticia, vidrio, metal y cerámica.</w:t>
      </w:r>
    </w:p>
    <w:p w:rsidR="00707CEC" w:rsidRDefault="002B5B5B" w:rsidP="00604A17">
      <w:r w:rsidRPr="003A6F89">
        <w:lastRenderedPageBreak/>
        <w:t xml:space="preserve">Según el Balance Energético Nacional 2013, elaborado por la Dirección Sectorial de Energía del </w:t>
      </w:r>
      <w:r w:rsidR="00B350C8">
        <w:t>Ministerio de Ambiente y Energía (</w:t>
      </w:r>
      <w:r w:rsidRPr="003A6F89">
        <w:t>M</w:t>
      </w:r>
      <w:r>
        <w:t>I</w:t>
      </w:r>
      <w:r w:rsidRPr="003A6F89">
        <w:t>NAE</w:t>
      </w:r>
      <w:r w:rsidR="00B350C8">
        <w:t>)</w:t>
      </w:r>
      <w:r w:rsidRPr="003A6F89">
        <w:t xml:space="preserve">, el </w:t>
      </w:r>
      <w:r w:rsidR="00124A1C">
        <w:t>consumo del GLP</w:t>
      </w:r>
      <w:r w:rsidRPr="003A6F89">
        <w:t xml:space="preserve"> se realiza en los sectores: residencial, comercial (</w:t>
      </w:r>
      <w:r w:rsidR="008714CC" w:rsidRPr="003A6F89">
        <w:t>hoteles</w:t>
      </w:r>
      <w:r w:rsidRPr="003A6F89">
        <w:t xml:space="preserve"> y restaurantes), industrial y transporte</w:t>
      </w:r>
      <w:r w:rsidR="00707CEC">
        <w:t>.</w:t>
      </w:r>
    </w:p>
    <w:p w:rsidR="001C25B0" w:rsidRDefault="005E5DAC" w:rsidP="00604A17">
      <w:r w:rsidRPr="005E5DAC">
        <w:rPr>
          <w:noProof/>
          <w:lang w:eastAsia="es-CR"/>
        </w:rPr>
        <w:drawing>
          <wp:anchor distT="0" distB="0" distL="114300" distR="114300" simplePos="0" relativeHeight="251665408" behindDoc="0" locked="0" layoutInCell="1" allowOverlap="1" wp14:anchorId="7851D48F" wp14:editId="76545D8B">
            <wp:simplePos x="0" y="0"/>
            <wp:positionH relativeFrom="column">
              <wp:posOffset>2081530</wp:posOffset>
            </wp:positionH>
            <wp:positionV relativeFrom="paragraph">
              <wp:posOffset>20320</wp:posOffset>
            </wp:positionV>
            <wp:extent cx="3562350" cy="2876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62350" cy="2876550"/>
                    </a:xfrm>
                    <a:prstGeom prst="rect">
                      <a:avLst/>
                    </a:prstGeom>
                  </pic:spPr>
                </pic:pic>
              </a:graphicData>
            </a:graphic>
            <wp14:sizeRelH relativeFrom="page">
              <wp14:pctWidth>0</wp14:pctWidth>
            </wp14:sizeRelH>
            <wp14:sizeRelV relativeFrom="page">
              <wp14:pctHeight>0</wp14:pctHeight>
            </wp14:sizeRelV>
          </wp:anchor>
        </w:drawing>
      </w:r>
      <w:r w:rsidR="001C25B0">
        <w:t xml:space="preserve">Se observa en el Gráfico No. </w:t>
      </w:r>
      <w:r w:rsidR="00604A17">
        <w:t>4</w:t>
      </w:r>
      <w:r w:rsidR="001C25B0">
        <w:t xml:space="preserve">, cómo se ha venido incrementando la utilización de </w:t>
      </w:r>
      <w:r w:rsidR="002908F5">
        <w:t>GLP</w:t>
      </w:r>
      <w:r w:rsidR="001C25B0">
        <w:t xml:space="preserve"> en el Sector Industrial, </w:t>
      </w:r>
      <w:r w:rsidR="000D325E">
        <w:t xml:space="preserve">lo cual se explica fundamentalmente por la sustitución que han realizado las Empresas totales o parciales de bunker a gas, con el fin de contribuir con los objetivos del país </w:t>
      </w:r>
      <w:r w:rsidR="00124A1C">
        <w:t>de reducción de emisiones y</w:t>
      </w:r>
      <w:r w:rsidR="000D325E">
        <w:t xml:space="preserve"> costos de operación.</w:t>
      </w:r>
      <w:r w:rsidR="003651DA">
        <w:t xml:space="preserve"> </w:t>
      </w:r>
      <w:r w:rsidR="003651DA" w:rsidRPr="003651DA">
        <w:t>Según información de la Cámara de Industrias de Costa Rica, a la fecha 28 industrias y hospitales han realizado estas transformaciones a GLP, en sus procesos.</w:t>
      </w:r>
    </w:p>
    <w:p w:rsidR="002B5B5B" w:rsidRDefault="000D325E" w:rsidP="002B5B5B">
      <w:pPr>
        <w:spacing w:after="0" w:line="240" w:lineRule="auto"/>
      </w:pPr>
      <w:r>
        <w:t>E</w:t>
      </w:r>
      <w:r w:rsidR="00F478F7">
        <w:t>n el siguiente</w:t>
      </w:r>
      <w:r w:rsidR="00707CEC">
        <w:t xml:space="preserve"> c</w:t>
      </w:r>
      <w:r w:rsidR="002B5B5B" w:rsidRPr="003A6F89">
        <w:t xml:space="preserve">uadro </w:t>
      </w:r>
      <w:r w:rsidR="00124A1C">
        <w:t xml:space="preserve">se </w:t>
      </w:r>
      <w:r>
        <w:t>presenta</w:t>
      </w:r>
      <w:r w:rsidR="00124A1C">
        <w:t>n</w:t>
      </w:r>
      <w:r>
        <w:t xml:space="preserve"> las cifras de consumo por sector durante el año 2013. S</w:t>
      </w:r>
      <w:r w:rsidR="002B5B5B" w:rsidRPr="003A6F89">
        <w:t>e observa que l</w:t>
      </w:r>
      <w:r w:rsidR="002B5B5B" w:rsidRPr="003B06FB">
        <w:t xml:space="preserve">a Industria </w:t>
      </w:r>
      <w:r>
        <w:t xml:space="preserve">representa un </w:t>
      </w:r>
      <w:r w:rsidR="002B5B5B" w:rsidRPr="003B06FB">
        <w:t xml:space="preserve">43% </w:t>
      </w:r>
      <w:r>
        <w:t xml:space="preserve">del consumo del </w:t>
      </w:r>
      <w:r w:rsidR="002908F5">
        <w:t>GLP</w:t>
      </w:r>
      <w:r>
        <w:t xml:space="preserve">, </w:t>
      </w:r>
      <w:r w:rsidR="002B5B5B" w:rsidRPr="003B06FB">
        <w:t xml:space="preserve">seguido por el sector residencial </w:t>
      </w:r>
      <w:r>
        <w:t xml:space="preserve">con un </w:t>
      </w:r>
      <w:r w:rsidR="002B5B5B" w:rsidRPr="003B06FB">
        <w:t xml:space="preserve"> 37,1%.</w:t>
      </w:r>
    </w:p>
    <w:p w:rsidR="005E5DAC" w:rsidRDefault="005E5DAC" w:rsidP="002B5B5B">
      <w:pPr>
        <w:spacing w:after="0" w:line="240" w:lineRule="auto"/>
      </w:pPr>
    </w:p>
    <w:p w:rsidR="005E5DAC" w:rsidRDefault="005E5DAC" w:rsidP="002B5B5B">
      <w:pPr>
        <w:spacing w:after="0" w:line="240" w:lineRule="auto"/>
      </w:pPr>
    </w:p>
    <w:p w:rsidR="005E5DAC" w:rsidRDefault="005E5DAC" w:rsidP="002B5B5B">
      <w:pPr>
        <w:spacing w:after="0" w:line="240" w:lineRule="auto"/>
      </w:pPr>
    </w:p>
    <w:p w:rsidR="005E5DAC" w:rsidRDefault="005E5DAC" w:rsidP="002B5B5B">
      <w:pPr>
        <w:spacing w:after="0" w:line="240" w:lineRule="auto"/>
      </w:pPr>
    </w:p>
    <w:p w:rsidR="005E5DAC" w:rsidRDefault="005E5DAC" w:rsidP="002B5B5B">
      <w:pPr>
        <w:spacing w:after="0" w:line="240" w:lineRule="auto"/>
      </w:pPr>
    </w:p>
    <w:p w:rsidR="005E5DAC" w:rsidRDefault="005E5DAC" w:rsidP="002B5B5B">
      <w:pPr>
        <w:spacing w:after="0" w:line="240" w:lineRule="auto"/>
      </w:pPr>
    </w:p>
    <w:tbl>
      <w:tblPr>
        <w:tblW w:w="6220" w:type="dxa"/>
        <w:jc w:val="center"/>
        <w:tblLook w:val="04A0" w:firstRow="1" w:lastRow="0" w:firstColumn="1" w:lastColumn="0" w:noHBand="0" w:noVBand="1"/>
      </w:tblPr>
      <w:tblGrid>
        <w:gridCol w:w="2982"/>
        <w:gridCol w:w="1992"/>
        <w:gridCol w:w="1246"/>
      </w:tblGrid>
      <w:tr w:rsidR="00F478F7" w:rsidRPr="00F478F7">
        <w:trPr>
          <w:trHeight w:val="1050"/>
          <w:jc w:val="center"/>
        </w:trPr>
        <w:tc>
          <w:tcPr>
            <w:tcW w:w="6220" w:type="dxa"/>
            <w:gridSpan w:val="3"/>
            <w:tcBorders>
              <w:top w:val="nil"/>
              <w:left w:val="nil"/>
              <w:bottom w:val="nil"/>
              <w:right w:val="nil"/>
            </w:tcBorders>
            <w:shd w:val="clear" w:color="000000" w:fill="FFFFFF"/>
            <w:vAlign w:val="bottom"/>
          </w:tcPr>
          <w:p w:rsidR="00F478F7" w:rsidRPr="00F478F7" w:rsidRDefault="00F478F7" w:rsidP="00F47AB7">
            <w:pPr>
              <w:spacing w:after="0" w:line="240" w:lineRule="auto"/>
              <w:jc w:val="center"/>
              <w:rPr>
                <w:rFonts w:ascii="Calibri" w:eastAsia="Times New Roman" w:hAnsi="Calibri" w:cs="Calibri"/>
                <w:b/>
                <w:bCs/>
                <w:color w:val="000000"/>
                <w:sz w:val="28"/>
                <w:szCs w:val="28"/>
              </w:rPr>
            </w:pPr>
            <w:r w:rsidRPr="00F478F7">
              <w:rPr>
                <w:rFonts w:ascii="Calibri" w:eastAsia="Times New Roman" w:hAnsi="Calibri" w:cs="Calibri"/>
                <w:b/>
                <w:bCs/>
                <w:color w:val="000000"/>
                <w:sz w:val="24"/>
                <w:szCs w:val="28"/>
              </w:rPr>
              <w:t>Costa Rica: Consumo del  por sector según Balance Energético Nacional 2013 (terajulios)</w:t>
            </w:r>
          </w:p>
        </w:tc>
      </w:tr>
      <w:tr w:rsidR="00F478F7" w:rsidRPr="00F478F7">
        <w:trPr>
          <w:trHeight w:val="300"/>
          <w:jc w:val="center"/>
        </w:trPr>
        <w:tc>
          <w:tcPr>
            <w:tcW w:w="2982" w:type="dxa"/>
            <w:tcBorders>
              <w:top w:val="nil"/>
              <w:left w:val="nil"/>
              <w:bottom w:val="nil"/>
              <w:right w:val="nil"/>
            </w:tcBorders>
            <w:shd w:val="clear" w:color="000000" w:fill="FFFFFF"/>
            <w:noWrap/>
            <w:vAlign w:val="bottom"/>
          </w:tcPr>
          <w:p w:rsidR="00F478F7" w:rsidRPr="00F478F7" w:rsidRDefault="00F478F7" w:rsidP="00F47AB7">
            <w:pPr>
              <w:spacing w:after="0" w:line="240" w:lineRule="auto"/>
              <w:jc w:val="left"/>
              <w:rPr>
                <w:rFonts w:ascii="Calibri" w:eastAsia="Times New Roman" w:hAnsi="Calibri" w:cs="Calibri"/>
                <w:color w:val="000000"/>
              </w:rPr>
            </w:pPr>
            <w:r w:rsidRPr="00F478F7">
              <w:rPr>
                <w:rFonts w:ascii="Calibri" w:eastAsia="Times New Roman" w:hAnsi="Calibri" w:cs="Calibri"/>
                <w:color w:val="000000"/>
              </w:rPr>
              <w:t> </w:t>
            </w:r>
          </w:p>
        </w:tc>
        <w:tc>
          <w:tcPr>
            <w:tcW w:w="1992" w:type="dxa"/>
            <w:tcBorders>
              <w:top w:val="nil"/>
              <w:left w:val="nil"/>
              <w:bottom w:val="nil"/>
              <w:right w:val="nil"/>
            </w:tcBorders>
            <w:shd w:val="clear" w:color="000000" w:fill="FFFFFF"/>
            <w:noWrap/>
            <w:vAlign w:val="bottom"/>
          </w:tcPr>
          <w:p w:rsidR="00F478F7" w:rsidRPr="00F478F7" w:rsidRDefault="00F478F7" w:rsidP="00F47AB7">
            <w:pPr>
              <w:spacing w:after="0" w:line="240" w:lineRule="auto"/>
              <w:jc w:val="left"/>
              <w:rPr>
                <w:rFonts w:ascii="Calibri" w:eastAsia="Times New Roman" w:hAnsi="Calibri" w:cs="Calibri"/>
                <w:color w:val="000000"/>
              </w:rPr>
            </w:pPr>
            <w:r w:rsidRPr="00F478F7">
              <w:rPr>
                <w:rFonts w:ascii="Calibri" w:eastAsia="Times New Roman" w:hAnsi="Calibri" w:cs="Calibri"/>
                <w:color w:val="000000"/>
              </w:rPr>
              <w:t> </w:t>
            </w:r>
          </w:p>
        </w:tc>
        <w:tc>
          <w:tcPr>
            <w:tcW w:w="1246" w:type="dxa"/>
            <w:tcBorders>
              <w:top w:val="nil"/>
              <w:left w:val="nil"/>
              <w:bottom w:val="nil"/>
              <w:right w:val="nil"/>
            </w:tcBorders>
            <w:shd w:val="clear" w:color="000000" w:fill="FFFFFF"/>
            <w:noWrap/>
            <w:vAlign w:val="bottom"/>
          </w:tcPr>
          <w:p w:rsidR="00F478F7" w:rsidRPr="00F478F7" w:rsidRDefault="00F478F7" w:rsidP="00F47AB7">
            <w:pPr>
              <w:spacing w:after="0" w:line="240" w:lineRule="auto"/>
              <w:jc w:val="left"/>
              <w:rPr>
                <w:rFonts w:ascii="Calibri" w:eastAsia="Times New Roman" w:hAnsi="Calibri" w:cs="Calibri"/>
                <w:color w:val="000000"/>
              </w:rPr>
            </w:pPr>
            <w:r w:rsidRPr="00F478F7">
              <w:rPr>
                <w:rFonts w:ascii="Calibri" w:eastAsia="Times New Roman" w:hAnsi="Calibri" w:cs="Calibri"/>
                <w:color w:val="000000"/>
              </w:rPr>
              <w:t> </w:t>
            </w:r>
          </w:p>
        </w:tc>
      </w:tr>
      <w:tr w:rsidR="00F478F7" w:rsidRPr="00F478F7">
        <w:trPr>
          <w:trHeight w:val="345"/>
          <w:jc w:val="center"/>
        </w:trPr>
        <w:tc>
          <w:tcPr>
            <w:tcW w:w="2982" w:type="dxa"/>
            <w:tcBorders>
              <w:top w:val="nil"/>
              <w:left w:val="nil"/>
              <w:bottom w:val="nil"/>
              <w:right w:val="nil"/>
            </w:tcBorders>
            <w:shd w:val="clear" w:color="000000" w:fill="4F81BD"/>
            <w:noWrap/>
            <w:vAlign w:val="center"/>
          </w:tcPr>
          <w:p w:rsidR="00F478F7" w:rsidRPr="00F478F7" w:rsidRDefault="00F478F7" w:rsidP="00F47AB7">
            <w:pPr>
              <w:spacing w:after="0" w:line="240" w:lineRule="auto"/>
              <w:jc w:val="left"/>
              <w:rPr>
                <w:rFonts w:ascii="Calibri" w:eastAsia="Times New Roman" w:hAnsi="Calibri" w:cs="Calibri"/>
                <w:b/>
                <w:bCs/>
                <w:color w:val="FFFFFF"/>
                <w:sz w:val="20"/>
              </w:rPr>
            </w:pPr>
            <w:r w:rsidRPr="00F478F7">
              <w:rPr>
                <w:rFonts w:ascii="Calibri" w:eastAsia="Times New Roman" w:hAnsi="Calibri" w:cs="Calibri"/>
                <w:b/>
                <w:bCs/>
                <w:color w:val="FFFFFF"/>
                <w:sz w:val="20"/>
              </w:rPr>
              <w:t>SECTOR</w:t>
            </w:r>
          </w:p>
        </w:tc>
        <w:tc>
          <w:tcPr>
            <w:tcW w:w="1992" w:type="dxa"/>
            <w:tcBorders>
              <w:top w:val="nil"/>
              <w:left w:val="nil"/>
              <w:bottom w:val="nil"/>
              <w:right w:val="nil"/>
            </w:tcBorders>
            <w:shd w:val="clear" w:color="000000" w:fill="4F81BD"/>
            <w:noWrap/>
            <w:vAlign w:val="center"/>
          </w:tcPr>
          <w:p w:rsidR="00F478F7" w:rsidRPr="00F478F7" w:rsidRDefault="00F478F7" w:rsidP="00F47AB7">
            <w:pPr>
              <w:spacing w:after="0" w:line="240" w:lineRule="auto"/>
              <w:jc w:val="center"/>
              <w:rPr>
                <w:rFonts w:ascii="Calibri" w:eastAsia="Times New Roman" w:hAnsi="Calibri" w:cs="Calibri"/>
                <w:b/>
                <w:bCs/>
                <w:color w:val="FFFFFF"/>
                <w:sz w:val="20"/>
              </w:rPr>
            </w:pPr>
            <w:r w:rsidRPr="00F478F7">
              <w:rPr>
                <w:rFonts w:ascii="Calibri" w:eastAsia="Times New Roman" w:hAnsi="Calibri" w:cs="Calibri"/>
                <w:b/>
                <w:bCs/>
                <w:color w:val="FFFFFF"/>
                <w:sz w:val="20"/>
              </w:rPr>
              <w:t>Consumo en Tj</w:t>
            </w:r>
          </w:p>
        </w:tc>
        <w:tc>
          <w:tcPr>
            <w:tcW w:w="1246" w:type="dxa"/>
            <w:tcBorders>
              <w:top w:val="nil"/>
              <w:left w:val="nil"/>
              <w:bottom w:val="nil"/>
              <w:right w:val="nil"/>
            </w:tcBorders>
            <w:shd w:val="clear" w:color="000000" w:fill="4F81BD"/>
            <w:noWrap/>
            <w:vAlign w:val="center"/>
          </w:tcPr>
          <w:p w:rsidR="00F478F7" w:rsidRPr="00F478F7" w:rsidRDefault="00F478F7" w:rsidP="00F47AB7">
            <w:pPr>
              <w:spacing w:after="0" w:line="240" w:lineRule="auto"/>
              <w:jc w:val="center"/>
              <w:rPr>
                <w:rFonts w:ascii="Calibri" w:eastAsia="Times New Roman" w:hAnsi="Calibri" w:cs="Calibri"/>
                <w:b/>
                <w:bCs/>
                <w:color w:val="FFFFFF"/>
                <w:sz w:val="20"/>
              </w:rPr>
            </w:pPr>
            <w:r w:rsidRPr="00F478F7">
              <w:rPr>
                <w:rFonts w:ascii="Calibri" w:eastAsia="Times New Roman" w:hAnsi="Calibri" w:cs="Calibri"/>
                <w:b/>
                <w:bCs/>
                <w:color w:val="FFFFFF"/>
                <w:sz w:val="20"/>
              </w:rPr>
              <w:t>Porcentaje</w:t>
            </w:r>
          </w:p>
        </w:tc>
      </w:tr>
      <w:tr w:rsidR="00F478F7" w:rsidRPr="00F478F7">
        <w:trPr>
          <w:trHeight w:val="300"/>
          <w:jc w:val="center"/>
        </w:trPr>
        <w:tc>
          <w:tcPr>
            <w:tcW w:w="298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Industria</w:t>
            </w:r>
          </w:p>
        </w:tc>
        <w:tc>
          <w:tcPr>
            <w:tcW w:w="199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 xml:space="preserve">                     2.577 </w:t>
            </w:r>
          </w:p>
        </w:tc>
        <w:tc>
          <w:tcPr>
            <w:tcW w:w="1246"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right"/>
              <w:rPr>
                <w:rFonts w:ascii="Calibri" w:eastAsia="Times New Roman" w:hAnsi="Calibri" w:cs="Calibri"/>
                <w:color w:val="000000"/>
                <w:sz w:val="20"/>
              </w:rPr>
            </w:pPr>
            <w:r w:rsidRPr="00F478F7">
              <w:rPr>
                <w:rFonts w:ascii="Calibri" w:eastAsia="Times New Roman" w:hAnsi="Calibri" w:cs="Calibri"/>
                <w:color w:val="000000"/>
                <w:sz w:val="20"/>
              </w:rPr>
              <w:t>43,0%</w:t>
            </w:r>
          </w:p>
        </w:tc>
      </w:tr>
      <w:tr w:rsidR="00F478F7" w:rsidRPr="00F478F7">
        <w:trPr>
          <w:trHeight w:val="300"/>
          <w:jc w:val="center"/>
        </w:trPr>
        <w:tc>
          <w:tcPr>
            <w:tcW w:w="298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Residencial</w:t>
            </w:r>
          </w:p>
        </w:tc>
        <w:tc>
          <w:tcPr>
            <w:tcW w:w="199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 xml:space="preserve">                     2.222 </w:t>
            </w:r>
          </w:p>
        </w:tc>
        <w:tc>
          <w:tcPr>
            <w:tcW w:w="1246"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right"/>
              <w:rPr>
                <w:rFonts w:ascii="Calibri" w:eastAsia="Times New Roman" w:hAnsi="Calibri" w:cs="Calibri"/>
                <w:color w:val="000000"/>
                <w:sz w:val="20"/>
              </w:rPr>
            </w:pPr>
            <w:r w:rsidRPr="00F478F7">
              <w:rPr>
                <w:rFonts w:ascii="Calibri" w:eastAsia="Times New Roman" w:hAnsi="Calibri" w:cs="Calibri"/>
                <w:color w:val="000000"/>
                <w:sz w:val="20"/>
              </w:rPr>
              <w:t>37,1%</w:t>
            </w:r>
          </w:p>
        </w:tc>
      </w:tr>
      <w:tr w:rsidR="00F478F7" w:rsidRPr="00F478F7">
        <w:trPr>
          <w:trHeight w:val="300"/>
          <w:jc w:val="center"/>
        </w:trPr>
        <w:tc>
          <w:tcPr>
            <w:tcW w:w="298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Comercial y servicios</w:t>
            </w:r>
          </w:p>
        </w:tc>
        <w:tc>
          <w:tcPr>
            <w:tcW w:w="199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 xml:space="preserve">                         826 </w:t>
            </w:r>
          </w:p>
        </w:tc>
        <w:tc>
          <w:tcPr>
            <w:tcW w:w="1246"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right"/>
              <w:rPr>
                <w:rFonts w:ascii="Calibri" w:eastAsia="Times New Roman" w:hAnsi="Calibri" w:cs="Calibri"/>
                <w:color w:val="000000"/>
                <w:sz w:val="20"/>
              </w:rPr>
            </w:pPr>
            <w:r w:rsidRPr="00F478F7">
              <w:rPr>
                <w:rFonts w:ascii="Calibri" w:eastAsia="Times New Roman" w:hAnsi="Calibri" w:cs="Calibri"/>
                <w:color w:val="000000"/>
                <w:sz w:val="20"/>
              </w:rPr>
              <w:t>13,8%</w:t>
            </w:r>
          </w:p>
        </w:tc>
      </w:tr>
      <w:tr w:rsidR="00F478F7" w:rsidRPr="00F478F7">
        <w:trPr>
          <w:trHeight w:val="300"/>
          <w:jc w:val="center"/>
        </w:trPr>
        <w:tc>
          <w:tcPr>
            <w:tcW w:w="298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Transporte</w:t>
            </w:r>
          </w:p>
        </w:tc>
        <w:tc>
          <w:tcPr>
            <w:tcW w:w="1992"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left"/>
              <w:rPr>
                <w:rFonts w:ascii="Calibri" w:eastAsia="Times New Roman" w:hAnsi="Calibri" w:cs="Calibri"/>
                <w:color w:val="000000"/>
                <w:sz w:val="20"/>
              </w:rPr>
            </w:pPr>
            <w:r w:rsidRPr="00F478F7">
              <w:rPr>
                <w:rFonts w:ascii="Calibri" w:eastAsia="Times New Roman" w:hAnsi="Calibri" w:cs="Calibri"/>
                <w:color w:val="000000"/>
                <w:sz w:val="20"/>
              </w:rPr>
              <w:t xml:space="preserve">                         363 </w:t>
            </w:r>
          </w:p>
        </w:tc>
        <w:tc>
          <w:tcPr>
            <w:tcW w:w="1246" w:type="dxa"/>
            <w:tcBorders>
              <w:top w:val="nil"/>
              <w:left w:val="nil"/>
              <w:bottom w:val="nil"/>
              <w:right w:val="nil"/>
            </w:tcBorders>
            <w:shd w:val="clear" w:color="000000" w:fill="FFFFFF"/>
            <w:noWrap/>
            <w:vAlign w:val="center"/>
          </w:tcPr>
          <w:p w:rsidR="00F478F7" w:rsidRPr="00F478F7" w:rsidRDefault="00F478F7" w:rsidP="00F47AB7">
            <w:pPr>
              <w:spacing w:after="0" w:line="240" w:lineRule="auto"/>
              <w:jc w:val="right"/>
              <w:rPr>
                <w:rFonts w:ascii="Calibri" w:eastAsia="Times New Roman" w:hAnsi="Calibri" w:cs="Calibri"/>
                <w:color w:val="000000"/>
                <w:sz w:val="20"/>
              </w:rPr>
            </w:pPr>
            <w:r w:rsidRPr="00F478F7">
              <w:rPr>
                <w:rFonts w:ascii="Calibri" w:eastAsia="Times New Roman" w:hAnsi="Calibri" w:cs="Calibri"/>
                <w:color w:val="000000"/>
                <w:sz w:val="20"/>
              </w:rPr>
              <w:t>6,1%</w:t>
            </w:r>
          </w:p>
        </w:tc>
      </w:tr>
      <w:tr w:rsidR="00F478F7" w:rsidRPr="00F478F7">
        <w:trPr>
          <w:trHeight w:val="300"/>
          <w:jc w:val="center"/>
        </w:trPr>
        <w:tc>
          <w:tcPr>
            <w:tcW w:w="2982" w:type="dxa"/>
            <w:tcBorders>
              <w:top w:val="single" w:sz="4" w:space="0" w:color="auto"/>
              <w:left w:val="nil"/>
              <w:bottom w:val="single" w:sz="4" w:space="0" w:color="auto"/>
              <w:right w:val="nil"/>
            </w:tcBorders>
            <w:shd w:val="clear" w:color="000000" w:fill="DCE6F1"/>
            <w:noWrap/>
            <w:vAlign w:val="center"/>
          </w:tcPr>
          <w:p w:rsidR="00F478F7" w:rsidRPr="00F478F7" w:rsidRDefault="00F478F7" w:rsidP="00F47AB7">
            <w:pPr>
              <w:spacing w:after="0" w:line="240" w:lineRule="auto"/>
              <w:jc w:val="left"/>
              <w:rPr>
                <w:rFonts w:ascii="Calibri" w:eastAsia="Times New Roman" w:hAnsi="Calibri" w:cs="Calibri"/>
                <w:b/>
                <w:bCs/>
                <w:color w:val="000000"/>
                <w:sz w:val="20"/>
              </w:rPr>
            </w:pPr>
            <w:r w:rsidRPr="00F478F7">
              <w:rPr>
                <w:rFonts w:ascii="Calibri" w:eastAsia="Times New Roman" w:hAnsi="Calibri" w:cs="Calibri"/>
                <w:b/>
                <w:bCs/>
                <w:color w:val="000000"/>
                <w:sz w:val="20"/>
              </w:rPr>
              <w:t>Ventas totales de RECOPE</w:t>
            </w:r>
          </w:p>
        </w:tc>
        <w:tc>
          <w:tcPr>
            <w:tcW w:w="1992" w:type="dxa"/>
            <w:tcBorders>
              <w:top w:val="single" w:sz="4" w:space="0" w:color="auto"/>
              <w:left w:val="nil"/>
              <w:bottom w:val="single" w:sz="4" w:space="0" w:color="auto"/>
              <w:right w:val="nil"/>
            </w:tcBorders>
            <w:shd w:val="clear" w:color="000000" w:fill="DCE6F1"/>
            <w:noWrap/>
            <w:vAlign w:val="center"/>
          </w:tcPr>
          <w:p w:rsidR="00F478F7" w:rsidRPr="00F478F7" w:rsidRDefault="00F478F7" w:rsidP="00F47AB7">
            <w:pPr>
              <w:spacing w:after="0" w:line="240" w:lineRule="auto"/>
              <w:jc w:val="left"/>
              <w:rPr>
                <w:rFonts w:ascii="Calibri" w:eastAsia="Times New Roman" w:hAnsi="Calibri" w:cs="Calibri"/>
                <w:b/>
                <w:bCs/>
                <w:color w:val="000000"/>
                <w:sz w:val="20"/>
              </w:rPr>
            </w:pPr>
            <w:r w:rsidRPr="00F478F7">
              <w:rPr>
                <w:rFonts w:ascii="Calibri" w:eastAsia="Times New Roman" w:hAnsi="Calibri" w:cs="Calibri"/>
                <w:b/>
                <w:bCs/>
                <w:color w:val="000000"/>
                <w:sz w:val="20"/>
              </w:rPr>
              <w:t xml:space="preserve">                     5.988 </w:t>
            </w:r>
          </w:p>
        </w:tc>
        <w:tc>
          <w:tcPr>
            <w:tcW w:w="1246" w:type="dxa"/>
            <w:tcBorders>
              <w:top w:val="single" w:sz="4" w:space="0" w:color="auto"/>
              <w:left w:val="nil"/>
              <w:bottom w:val="single" w:sz="4" w:space="0" w:color="auto"/>
              <w:right w:val="nil"/>
            </w:tcBorders>
            <w:shd w:val="clear" w:color="000000" w:fill="DCE6F1"/>
            <w:noWrap/>
            <w:vAlign w:val="center"/>
          </w:tcPr>
          <w:p w:rsidR="00F478F7" w:rsidRPr="00F478F7" w:rsidRDefault="00F478F7" w:rsidP="00F47AB7">
            <w:pPr>
              <w:spacing w:after="0" w:line="240" w:lineRule="auto"/>
              <w:jc w:val="right"/>
              <w:rPr>
                <w:rFonts w:ascii="Calibri" w:eastAsia="Times New Roman" w:hAnsi="Calibri" w:cs="Calibri"/>
                <w:b/>
                <w:bCs/>
                <w:color w:val="000000"/>
                <w:sz w:val="20"/>
              </w:rPr>
            </w:pPr>
            <w:r w:rsidRPr="00F478F7">
              <w:rPr>
                <w:rFonts w:ascii="Calibri" w:eastAsia="Times New Roman" w:hAnsi="Calibri" w:cs="Calibri"/>
                <w:b/>
                <w:bCs/>
                <w:color w:val="000000"/>
                <w:sz w:val="20"/>
              </w:rPr>
              <w:t>100,0%</w:t>
            </w:r>
          </w:p>
        </w:tc>
      </w:tr>
      <w:tr w:rsidR="00F478F7" w:rsidRPr="00F478F7">
        <w:trPr>
          <w:trHeight w:val="300"/>
          <w:jc w:val="center"/>
        </w:trPr>
        <w:tc>
          <w:tcPr>
            <w:tcW w:w="6220" w:type="dxa"/>
            <w:gridSpan w:val="3"/>
            <w:tcBorders>
              <w:top w:val="single" w:sz="4" w:space="0" w:color="auto"/>
              <w:left w:val="nil"/>
              <w:bottom w:val="single" w:sz="4" w:space="0" w:color="auto"/>
              <w:right w:val="nil"/>
            </w:tcBorders>
            <w:shd w:val="clear" w:color="auto" w:fill="auto"/>
            <w:noWrap/>
            <w:vAlign w:val="center"/>
          </w:tcPr>
          <w:p w:rsidR="00F478F7" w:rsidRPr="00F478F7" w:rsidRDefault="00F478F7" w:rsidP="00F47AB7">
            <w:pPr>
              <w:spacing w:after="0" w:line="240" w:lineRule="auto"/>
              <w:jc w:val="left"/>
              <w:rPr>
                <w:rFonts w:ascii="Calibri" w:eastAsia="Times New Roman" w:hAnsi="Calibri" w:cs="Calibri"/>
                <w:bCs/>
                <w:color w:val="000000"/>
                <w:sz w:val="18"/>
              </w:rPr>
            </w:pPr>
            <w:r w:rsidRPr="00F478F7">
              <w:rPr>
                <w:rFonts w:ascii="Calibri" w:eastAsia="Times New Roman" w:hAnsi="Calibri" w:cs="Calibri"/>
                <w:bCs/>
                <w:color w:val="000000"/>
                <w:sz w:val="18"/>
              </w:rPr>
              <w:t>Fuente: Dirección Sectorial de Energía - MINAE</w:t>
            </w:r>
          </w:p>
        </w:tc>
      </w:tr>
    </w:tbl>
    <w:p w:rsidR="00F478F7" w:rsidRPr="003B06FB" w:rsidRDefault="00F478F7" w:rsidP="002B5B5B">
      <w:pPr>
        <w:spacing w:after="0" w:line="240" w:lineRule="auto"/>
      </w:pPr>
    </w:p>
    <w:p w:rsidR="002B5B5B" w:rsidRDefault="002B5B5B" w:rsidP="002B5B5B">
      <w:pPr>
        <w:spacing w:after="0" w:line="240" w:lineRule="auto"/>
      </w:pPr>
    </w:p>
    <w:p w:rsidR="00130F3E" w:rsidRPr="00130F3E" w:rsidRDefault="00130F3E" w:rsidP="007561E8">
      <w:pPr>
        <w:pStyle w:val="Ttulo3"/>
      </w:pPr>
      <w:bookmarkStart w:id="10" w:name="_Toc440378770"/>
      <w:r w:rsidRPr="00130F3E">
        <w:lastRenderedPageBreak/>
        <w:t>3.1 Sector Industrial</w:t>
      </w:r>
      <w:bookmarkEnd w:id="10"/>
    </w:p>
    <w:p w:rsidR="00130F3E" w:rsidRDefault="00130F3E" w:rsidP="002B5B5B">
      <w:pPr>
        <w:spacing w:after="0" w:line="240" w:lineRule="auto"/>
      </w:pPr>
    </w:p>
    <w:p w:rsidR="007D03A1" w:rsidRDefault="00AF51AB" w:rsidP="002B5B5B">
      <w:pPr>
        <w:shd w:val="clear" w:color="auto" w:fill="FFFFFF"/>
        <w:spacing w:after="0" w:line="240" w:lineRule="auto"/>
        <w:rPr>
          <w:rFonts w:eastAsia="Times New Roman" w:cs="Arial"/>
          <w:i/>
          <w:color w:val="222222"/>
          <w:lang w:eastAsia="es-CR"/>
        </w:rPr>
      </w:pPr>
      <w:r>
        <w:rPr>
          <w:rFonts w:eastAsia="Times New Roman" w:cs="Arial"/>
          <w:bCs/>
          <w:color w:val="222222"/>
          <w:lang w:eastAsia="es-CR"/>
        </w:rPr>
        <w:t>Las</w:t>
      </w:r>
      <w:r w:rsidR="002B5B5B" w:rsidRPr="00441B50">
        <w:rPr>
          <w:rFonts w:eastAsia="Times New Roman" w:cs="Arial"/>
          <w:bCs/>
          <w:color w:val="222222"/>
          <w:lang w:eastAsia="es-CR"/>
        </w:rPr>
        <w:t xml:space="preserve"> empresas que reportaron </w:t>
      </w:r>
      <w:r>
        <w:rPr>
          <w:rFonts w:eastAsia="Times New Roman" w:cs="Arial"/>
          <w:bCs/>
          <w:color w:val="222222"/>
          <w:lang w:eastAsia="es-CR"/>
        </w:rPr>
        <w:t xml:space="preserve">a la Cámara de Industrias </w:t>
      </w:r>
      <w:r w:rsidR="002B5B5B" w:rsidRPr="00AF51AB">
        <w:rPr>
          <w:rFonts w:eastAsia="Times New Roman" w:cs="Arial"/>
          <w:bCs/>
          <w:color w:val="222222"/>
          <w:lang w:eastAsia="es-CR"/>
        </w:rPr>
        <w:t>consumo de gas  (</w:t>
      </w:r>
      <w:r w:rsidRPr="00AF51AB">
        <w:rPr>
          <w:rFonts w:eastAsia="Times New Roman" w:cs="Arial"/>
          <w:bCs/>
          <w:color w:val="222222"/>
          <w:lang w:eastAsia="es-CR"/>
        </w:rPr>
        <w:t>GLP</w:t>
      </w:r>
      <w:r w:rsidR="002B5B5B" w:rsidRPr="00AF51AB">
        <w:rPr>
          <w:rFonts w:eastAsia="Times New Roman" w:cs="Arial"/>
          <w:bCs/>
          <w:color w:val="222222"/>
          <w:lang w:eastAsia="es-CR"/>
        </w:rPr>
        <w:t>) se</w:t>
      </w:r>
      <w:r w:rsidR="002B5B5B">
        <w:rPr>
          <w:rFonts w:eastAsia="Times New Roman" w:cs="Arial"/>
          <w:bCs/>
          <w:color w:val="222222"/>
          <w:lang w:eastAsia="es-CR"/>
        </w:rPr>
        <w:t xml:space="preserve"> ubican </w:t>
      </w:r>
      <w:r w:rsidR="002B5B5B" w:rsidRPr="003B06FB">
        <w:rPr>
          <w:rFonts w:eastAsia="Times New Roman" w:cs="Arial"/>
          <w:bCs/>
          <w:color w:val="222222"/>
          <w:lang w:eastAsia="es-CR"/>
        </w:rPr>
        <w:t>en</w:t>
      </w:r>
      <w:r w:rsidR="002B5B5B" w:rsidRPr="00441B50">
        <w:rPr>
          <w:rFonts w:eastAsia="Times New Roman" w:cs="Arial"/>
          <w:bCs/>
          <w:color w:val="222222"/>
          <w:lang w:eastAsia="es-CR"/>
        </w:rPr>
        <w:t xml:space="preserve"> las siguientes actividades</w:t>
      </w:r>
      <w:r w:rsidR="00D018EA">
        <w:rPr>
          <w:rStyle w:val="Refdenotaalpie"/>
          <w:rFonts w:eastAsia="Times New Roman" w:cs="Arial"/>
          <w:bCs/>
          <w:color w:val="222222"/>
          <w:lang w:eastAsia="es-CR"/>
        </w:rPr>
        <w:footnoteReference w:id="1"/>
      </w:r>
      <w:r w:rsidR="002B5B5B" w:rsidRPr="00441B50">
        <w:rPr>
          <w:rFonts w:eastAsia="Times New Roman" w:cs="Arial"/>
          <w:bCs/>
          <w:color w:val="222222"/>
          <w:lang w:eastAsia="es-CR"/>
        </w:rPr>
        <w:t>:</w:t>
      </w:r>
      <w:r w:rsidR="003615BD">
        <w:rPr>
          <w:rFonts w:eastAsia="Times New Roman" w:cs="Arial"/>
          <w:bCs/>
          <w:color w:val="222222"/>
          <w:lang w:eastAsia="es-CR"/>
        </w:rPr>
        <w:t xml:space="preserve"> </w:t>
      </w:r>
    </w:p>
    <w:p w:rsidR="00AF51AB" w:rsidRDefault="00AF51AB" w:rsidP="002B5B5B">
      <w:pPr>
        <w:shd w:val="clear" w:color="auto" w:fill="FFFFFF"/>
        <w:spacing w:after="0" w:line="240" w:lineRule="auto"/>
        <w:rPr>
          <w:rFonts w:eastAsia="Times New Roman" w:cs="Arial"/>
          <w:i/>
          <w:color w:val="222222"/>
          <w:lang w:eastAsia="es-CR"/>
        </w:rPr>
      </w:pPr>
    </w:p>
    <w:p w:rsidR="002B5B5B" w:rsidRPr="00F478F7" w:rsidRDefault="002058E4" w:rsidP="00F478F7">
      <w:pPr>
        <w:pStyle w:val="Prrafodelista"/>
        <w:numPr>
          <w:ilvl w:val="0"/>
          <w:numId w:val="5"/>
        </w:numPr>
        <w:rPr>
          <w:i/>
          <w:lang w:eastAsia="es-CR"/>
        </w:rPr>
      </w:pPr>
      <w:r w:rsidRPr="00F478F7">
        <w:rPr>
          <w:i/>
          <w:lang w:eastAsia="es-CR"/>
        </w:rPr>
        <w:t>Agroindustria</w:t>
      </w:r>
    </w:p>
    <w:p w:rsidR="002B5B5B" w:rsidRPr="00F478F7" w:rsidRDefault="002058E4" w:rsidP="00F478F7">
      <w:pPr>
        <w:pStyle w:val="Prrafodelista"/>
        <w:numPr>
          <w:ilvl w:val="0"/>
          <w:numId w:val="5"/>
        </w:numPr>
        <w:rPr>
          <w:i/>
          <w:lang w:eastAsia="es-CR"/>
        </w:rPr>
      </w:pPr>
      <w:r w:rsidRPr="00F478F7">
        <w:rPr>
          <w:i/>
          <w:lang w:eastAsia="es-CR"/>
        </w:rPr>
        <w:t>Alimentaria</w:t>
      </w:r>
    </w:p>
    <w:p w:rsidR="002B5B5B" w:rsidRPr="00F478F7" w:rsidRDefault="007D03A1" w:rsidP="00F478F7">
      <w:pPr>
        <w:pStyle w:val="Prrafodelista"/>
        <w:numPr>
          <w:ilvl w:val="0"/>
          <w:numId w:val="5"/>
        </w:numPr>
        <w:rPr>
          <w:i/>
          <w:lang w:eastAsia="es-CR"/>
        </w:rPr>
      </w:pPr>
      <w:r w:rsidRPr="00F478F7">
        <w:rPr>
          <w:i/>
          <w:lang w:eastAsia="es-CR"/>
        </w:rPr>
        <w:t>Comercialización</w:t>
      </w:r>
      <w:r w:rsidR="002058E4" w:rsidRPr="00F478F7">
        <w:rPr>
          <w:i/>
          <w:lang w:eastAsia="es-CR"/>
        </w:rPr>
        <w:t xml:space="preserve"> y </w:t>
      </w:r>
      <w:r w:rsidRPr="00F478F7">
        <w:rPr>
          <w:i/>
          <w:lang w:eastAsia="es-CR"/>
        </w:rPr>
        <w:t>producción</w:t>
      </w:r>
      <w:r w:rsidR="002058E4" w:rsidRPr="00F478F7">
        <w:rPr>
          <w:i/>
          <w:lang w:eastAsia="es-CR"/>
        </w:rPr>
        <w:t xml:space="preserve"> de derivados de carne</w:t>
      </w:r>
    </w:p>
    <w:p w:rsidR="002B5B5B" w:rsidRPr="00F478F7" w:rsidRDefault="002058E4" w:rsidP="00F478F7">
      <w:pPr>
        <w:pStyle w:val="Prrafodelista"/>
        <w:numPr>
          <w:ilvl w:val="0"/>
          <w:numId w:val="5"/>
        </w:numPr>
        <w:rPr>
          <w:i/>
          <w:lang w:eastAsia="es-CR"/>
        </w:rPr>
      </w:pPr>
      <w:r w:rsidRPr="00F478F7">
        <w:rPr>
          <w:i/>
          <w:lang w:eastAsia="es-CR"/>
        </w:rPr>
        <w:t>Comercializadora de productos alimenticos</w:t>
      </w:r>
    </w:p>
    <w:p w:rsidR="002B5B5B" w:rsidRPr="00F478F7" w:rsidRDefault="002058E4" w:rsidP="00F478F7">
      <w:pPr>
        <w:pStyle w:val="Prrafodelista"/>
        <w:numPr>
          <w:ilvl w:val="0"/>
          <w:numId w:val="5"/>
        </w:numPr>
        <w:rPr>
          <w:i/>
          <w:lang w:eastAsia="es-CR"/>
        </w:rPr>
      </w:pPr>
      <w:r w:rsidRPr="00F478F7">
        <w:rPr>
          <w:i/>
          <w:lang w:eastAsia="es-CR"/>
        </w:rPr>
        <w:t>Comercializadora poliducto agropecuario</w:t>
      </w:r>
    </w:p>
    <w:p w:rsidR="002B5B5B" w:rsidRPr="00F478F7" w:rsidRDefault="002058E4" w:rsidP="00F478F7">
      <w:pPr>
        <w:pStyle w:val="Prrafodelista"/>
        <w:numPr>
          <w:ilvl w:val="0"/>
          <w:numId w:val="5"/>
        </w:numPr>
        <w:rPr>
          <w:i/>
          <w:lang w:eastAsia="es-CR"/>
        </w:rPr>
      </w:pPr>
      <w:r w:rsidRPr="00F478F7">
        <w:rPr>
          <w:i/>
          <w:lang w:eastAsia="es-CR"/>
        </w:rPr>
        <w:t>Comercio</w:t>
      </w:r>
    </w:p>
    <w:p w:rsidR="002B5B5B" w:rsidRPr="00F478F7" w:rsidRDefault="007D03A1" w:rsidP="00F478F7">
      <w:pPr>
        <w:pStyle w:val="Prrafodelista"/>
        <w:numPr>
          <w:ilvl w:val="0"/>
          <w:numId w:val="5"/>
        </w:numPr>
        <w:rPr>
          <w:i/>
          <w:lang w:eastAsia="es-CR"/>
        </w:rPr>
      </w:pPr>
      <w:r w:rsidRPr="00F478F7">
        <w:rPr>
          <w:i/>
          <w:lang w:eastAsia="es-CR"/>
        </w:rPr>
        <w:t>Confección</w:t>
      </w:r>
      <w:r w:rsidR="002058E4" w:rsidRPr="00F478F7">
        <w:rPr>
          <w:i/>
          <w:lang w:eastAsia="es-CR"/>
        </w:rPr>
        <w:t xml:space="preserve"> de tela de punto</w:t>
      </w:r>
    </w:p>
    <w:p w:rsidR="002B5B5B" w:rsidRPr="00F478F7" w:rsidRDefault="007D03A1" w:rsidP="00F478F7">
      <w:pPr>
        <w:pStyle w:val="Prrafodelista"/>
        <w:numPr>
          <w:ilvl w:val="0"/>
          <w:numId w:val="5"/>
        </w:numPr>
        <w:rPr>
          <w:i/>
          <w:lang w:eastAsia="es-CR"/>
        </w:rPr>
      </w:pPr>
      <w:r w:rsidRPr="00F478F7">
        <w:rPr>
          <w:i/>
          <w:lang w:eastAsia="es-CR"/>
        </w:rPr>
        <w:t>Construcción</w:t>
      </w:r>
      <w:r w:rsidR="002058E4" w:rsidRPr="00F478F7">
        <w:rPr>
          <w:i/>
          <w:lang w:eastAsia="es-CR"/>
        </w:rPr>
        <w:t>, cemento</w:t>
      </w:r>
    </w:p>
    <w:p w:rsidR="002B5B5B" w:rsidRPr="00F478F7" w:rsidRDefault="007D03A1" w:rsidP="00F478F7">
      <w:pPr>
        <w:pStyle w:val="Prrafodelista"/>
        <w:numPr>
          <w:ilvl w:val="0"/>
          <w:numId w:val="5"/>
        </w:numPr>
        <w:rPr>
          <w:i/>
          <w:lang w:eastAsia="es-CR"/>
        </w:rPr>
      </w:pPr>
      <w:r w:rsidRPr="00F478F7">
        <w:rPr>
          <w:i/>
          <w:lang w:eastAsia="es-CR"/>
        </w:rPr>
        <w:t>Distribución</w:t>
      </w:r>
      <w:r w:rsidR="002058E4" w:rsidRPr="00F478F7">
        <w:rPr>
          <w:i/>
          <w:lang w:eastAsia="es-CR"/>
        </w:rPr>
        <w:t xml:space="preserve"> de productos alimenticios</w:t>
      </w:r>
    </w:p>
    <w:p w:rsidR="002B5B5B" w:rsidRPr="00F478F7" w:rsidRDefault="007D03A1" w:rsidP="00F478F7">
      <w:pPr>
        <w:pStyle w:val="Prrafodelista"/>
        <w:numPr>
          <w:ilvl w:val="0"/>
          <w:numId w:val="5"/>
        </w:numPr>
        <w:rPr>
          <w:i/>
          <w:lang w:eastAsia="es-CR"/>
        </w:rPr>
      </w:pPr>
      <w:r w:rsidRPr="00F478F7">
        <w:rPr>
          <w:i/>
          <w:lang w:eastAsia="es-CR"/>
        </w:rPr>
        <w:t>Elaboración</w:t>
      </w:r>
      <w:r w:rsidR="002058E4" w:rsidRPr="00F478F7">
        <w:rPr>
          <w:i/>
          <w:lang w:eastAsia="es-CR"/>
        </w:rPr>
        <w:t xml:space="preserve"> de tortillas</w:t>
      </w:r>
    </w:p>
    <w:p w:rsidR="002B5B5B" w:rsidRPr="00F478F7" w:rsidRDefault="002058E4" w:rsidP="00F478F7">
      <w:pPr>
        <w:pStyle w:val="Prrafodelista"/>
        <w:numPr>
          <w:ilvl w:val="0"/>
          <w:numId w:val="5"/>
        </w:numPr>
        <w:rPr>
          <w:i/>
          <w:lang w:eastAsia="es-CR"/>
        </w:rPr>
      </w:pPr>
      <w:r w:rsidRPr="00F478F7">
        <w:rPr>
          <w:i/>
          <w:lang w:eastAsia="es-CR"/>
        </w:rPr>
        <w:t xml:space="preserve">Embotellamiento de bebidas no </w:t>
      </w:r>
      <w:r w:rsidR="007D03A1" w:rsidRPr="00F478F7">
        <w:rPr>
          <w:i/>
          <w:lang w:eastAsia="es-CR"/>
        </w:rPr>
        <w:t>alcohólicas</w:t>
      </w:r>
    </w:p>
    <w:p w:rsidR="002B5B5B" w:rsidRPr="00F478F7" w:rsidRDefault="002058E4" w:rsidP="00F478F7">
      <w:pPr>
        <w:pStyle w:val="Prrafodelista"/>
        <w:numPr>
          <w:ilvl w:val="0"/>
          <w:numId w:val="5"/>
        </w:numPr>
        <w:rPr>
          <w:i/>
          <w:lang w:eastAsia="es-CR"/>
        </w:rPr>
      </w:pPr>
      <w:r w:rsidRPr="00F478F7">
        <w:rPr>
          <w:i/>
          <w:lang w:eastAsia="es-CR"/>
        </w:rPr>
        <w:t>Enderezado y pintura</w:t>
      </w:r>
    </w:p>
    <w:p w:rsidR="002B5B5B" w:rsidRPr="00F478F7" w:rsidRDefault="005E5DAC" w:rsidP="00F478F7">
      <w:pPr>
        <w:pStyle w:val="Prrafodelista"/>
        <w:numPr>
          <w:ilvl w:val="0"/>
          <w:numId w:val="5"/>
        </w:numPr>
        <w:rPr>
          <w:i/>
          <w:lang w:eastAsia="es-CR"/>
        </w:rPr>
      </w:pPr>
      <w:r w:rsidRPr="00F478F7">
        <w:rPr>
          <w:i/>
          <w:lang w:eastAsia="es-CR"/>
        </w:rPr>
        <w:t>Fábrica</w:t>
      </w:r>
      <w:r w:rsidR="002058E4" w:rsidRPr="00F478F7">
        <w:rPr>
          <w:i/>
          <w:lang w:eastAsia="es-CR"/>
        </w:rPr>
        <w:t xml:space="preserve"> de compuestos p.v.c.</w:t>
      </w:r>
    </w:p>
    <w:p w:rsidR="002B5B5B" w:rsidRPr="00F478F7" w:rsidRDefault="007D03A1" w:rsidP="00F478F7">
      <w:pPr>
        <w:pStyle w:val="Prrafodelista"/>
        <w:numPr>
          <w:ilvl w:val="0"/>
          <w:numId w:val="5"/>
        </w:numPr>
        <w:rPr>
          <w:i/>
          <w:lang w:eastAsia="es-CR"/>
        </w:rPr>
      </w:pPr>
      <w:r w:rsidRPr="00F478F7">
        <w:rPr>
          <w:i/>
          <w:lang w:eastAsia="es-CR"/>
        </w:rPr>
        <w:t>Fábrica</w:t>
      </w:r>
      <w:r w:rsidR="002058E4" w:rsidRPr="00F478F7">
        <w:rPr>
          <w:i/>
          <w:lang w:eastAsia="es-CR"/>
        </w:rPr>
        <w:t xml:space="preserve"> de muebles en aluminio</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aditivos para </w:t>
      </w:r>
      <w:r w:rsidRPr="00F478F7">
        <w:rPr>
          <w:i/>
          <w:lang w:eastAsia="es-CR"/>
        </w:rPr>
        <w:t>construcción</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bebidas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cajas de </w:t>
      </w:r>
      <w:r w:rsidRPr="00F478F7">
        <w:rPr>
          <w:i/>
          <w:lang w:eastAsia="es-CR"/>
        </w:rPr>
        <w:t>cartón</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cajas y gabinetes </w:t>
      </w:r>
      <w:r w:rsidRPr="00F478F7">
        <w:rPr>
          <w:i/>
          <w:lang w:eastAsia="es-CR"/>
        </w:rPr>
        <w:t>metálicos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combustibles y prod </w:t>
      </w:r>
      <w:r w:rsidRPr="00F478F7">
        <w:rPr>
          <w:i/>
          <w:lang w:eastAsia="es-CR"/>
        </w:rPr>
        <w:t>higiénicos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conos para helados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w:t>
      </w:r>
      <w:r w:rsidRPr="00F478F7">
        <w:rPr>
          <w:i/>
          <w:lang w:eastAsia="es-CR"/>
        </w:rPr>
        <w:t>electrodomésticos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galletas y </w:t>
      </w:r>
      <w:r w:rsidRPr="00F478F7">
        <w:rPr>
          <w:i/>
          <w:lang w:eastAsia="es-CR"/>
        </w:rPr>
        <w:t>repostería</w:t>
      </w:r>
    </w:p>
    <w:p w:rsidR="002B5B5B" w:rsidRPr="00F478F7" w:rsidRDefault="002058E4" w:rsidP="00F478F7">
      <w:pPr>
        <w:pStyle w:val="Prrafodelista"/>
        <w:numPr>
          <w:ilvl w:val="0"/>
          <w:numId w:val="5"/>
        </w:numPr>
        <w:rPr>
          <w:i/>
          <w:lang w:eastAsia="es-CR"/>
        </w:rPr>
      </w:pPr>
      <w:r w:rsidRPr="00F478F7">
        <w:rPr>
          <w:i/>
          <w:lang w:eastAsia="es-CR"/>
        </w:rPr>
        <w:t>Fabricación de loza sanitaria</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moldes de </w:t>
      </w:r>
      <w:r w:rsidRPr="00F478F7">
        <w:rPr>
          <w:i/>
          <w:lang w:eastAsia="es-CR"/>
        </w:rPr>
        <w:t>inyección</w:t>
      </w:r>
      <w:r w:rsidR="00AE7E48">
        <w:rPr>
          <w:i/>
          <w:lang w:eastAsia="es-CR"/>
        </w:rPr>
        <w:t xml:space="preserve"> </w:t>
      </w:r>
      <w:r w:rsidRPr="00F478F7">
        <w:rPr>
          <w:i/>
          <w:lang w:eastAsia="es-CR"/>
        </w:rPr>
        <w:t>plástica</w:t>
      </w:r>
    </w:p>
    <w:p w:rsidR="002B5B5B" w:rsidRPr="00F478F7" w:rsidRDefault="007D03A1" w:rsidP="00F478F7">
      <w:pPr>
        <w:pStyle w:val="Prrafodelista"/>
        <w:numPr>
          <w:ilvl w:val="0"/>
          <w:numId w:val="5"/>
        </w:numPr>
        <w:rPr>
          <w:i/>
          <w:lang w:eastAsia="es-CR"/>
        </w:rPr>
      </w:pPr>
      <w:r w:rsidRPr="00F478F7">
        <w:rPr>
          <w:i/>
          <w:lang w:eastAsia="es-CR"/>
        </w:rPr>
        <w:t>Fabricación</w:t>
      </w:r>
      <w:r w:rsidR="007561E8" w:rsidRPr="00F478F7">
        <w:rPr>
          <w:i/>
          <w:lang w:eastAsia="es-CR"/>
        </w:rPr>
        <w:t xml:space="preserve"> de pan</w:t>
      </w:r>
      <w:r w:rsidR="002058E4" w:rsidRPr="00F478F7">
        <w:rPr>
          <w:i/>
          <w:lang w:eastAsia="es-CR"/>
        </w:rPr>
        <w:t xml:space="preserve">, </w:t>
      </w:r>
      <w:r w:rsidRPr="00F478F7">
        <w:rPr>
          <w:i/>
          <w:lang w:eastAsia="es-CR"/>
        </w:rPr>
        <w:t>repostería</w:t>
      </w:r>
      <w:r w:rsidR="002058E4" w:rsidRPr="00F478F7">
        <w:rPr>
          <w:i/>
          <w:lang w:eastAsia="es-CR"/>
        </w:rPr>
        <w:t xml:space="preserve"> y premezclas.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pinturas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pisos de </w:t>
      </w:r>
      <w:r w:rsidRPr="00F478F7">
        <w:rPr>
          <w:i/>
          <w:lang w:eastAsia="es-CR"/>
        </w:rPr>
        <w:t>cerámica</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w:t>
      </w:r>
      <w:r w:rsidRPr="00F478F7">
        <w:rPr>
          <w:i/>
          <w:lang w:eastAsia="es-CR"/>
        </w:rPr>
        <w:t>remezclas</w:t>
      </w:r>
    </w:p>
    <w:p w:rsidR="002B5B5B" w:rsidRPr="00F478F7" w:rsidRDefault="002058E4" w:rsidP="00F478F7">
      <w:pPr>
        <w:pStyle w:val="Prrafodelista"/>
        <w:numPr>
          <w:ilvl w:val="0"/>
          <w:numId w:val="5"/>
        </w:numPr>
        <w:rPr>
          <w:i/>
          <w:lang w:eastAsia="es-CR"/>
        </w:rPr>
      </w:pPr>
      <w:r w:rsidRPr="00F478F7">
        <w:rPr>
          <w:i/>
          <w:lang w:eastAsia="es-CR"/>
        </w:rPr>
        <w:t xml:space="preserve">Fabricación de productos de panadería </w:t>
      </w:r>
      <w:r w:rsidR="007D03A1" w:rsidRPr="00F478F7">
        <w:rPr>
          <w:i/>
          <w:lang w:eastAsia="es-CR"/>
        </w:rPr>
        <w:t>congelados</w:t>
      </w:r>
      <w:r w:rsidRPr="00F478F7">
        <w:rPr>
          <w:i/>
          <w:lang w:eastAsia="es-CR"/>
        </w:rPr>
        <w:t xml:space="preserve"> y terminados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productos de </w:t>
      </w:r>
      <w:r w:rsidRPr="00F478F7">
        <w:rPr>
          <w:i/>
          <w:lang w:eastAsia="es-CR"/>
        </w:rPr>
        <w:t>plástico</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refrescos y siropes</w:t>
      </w:r>
    </w:p>
    <w:p w:rsidR="002B5B5B" w:rsidRPr="00F478F7" w:rsidRDefault="007D03A1" w:rsidP="00F478F7">
      <w:pPr>
        <w:pStyle w:val="Prrafodelista"/>
        <w:numPr>
          <w:ilvl w:val="0"/>
          <w:numId w:val="5"/>
        </w:numPr>
        <w:rPr>
          <w:i/>
          <w:lang w:eastAsia="es-CR"/>
        </w:rPr>
      </w:pPr>
      <w:r w:rsidRPr="00F478F7">
        <w:rPr>
          <w:i/>
          <w:lang w:eastAsia="es-CR"/>
        </w:rPr>
        <w:t>Fabricación</w:t>
      </w:r>
      <w:r w:rsidR="002058E4" w:rsidRPr="00F478F7">
        <w:rPr>
          <w:i/>
          <w:lang w:eastAsia="es-CR"/>
        </w:rPr>
        <w:t xml:space="preserve"> de </w:t>
      </w:r>
      <w:r w:rsidRPr="00F478F7">
        <w:rPr>
          <w:i/>
          <w:lang w:eastAsia="es-CR"/>
        </w:rPr>
        <w:t>tuberías</w:t>
      </w:r>
    </w:p>
    <w:p w:rsidR="002B5B5B" w:rsidRPr="00F478F7" w:rsidRDefault="002058E4" w:rsidP="00F478F7">
      <w:pPr>
        <w:pStyle w:val="Prrafodelista"/>
        <w:numPr>
          <w:ilvl w:val="0"/>
          <w:numId w:val="5"/>
        </w:numPr>
        <w:rPr>
          <w:i/>
          <w:lang w:eastAsia="es-CR"/>
        </w:rPr>
      </w:pPr>
      <w:r w:rsidRPr="00F478F7">
        <w:rPr>
          <w:i/>
          <w:lang w:eastAsia="es-CR"/>
        </w:rPr>
        <w:t xml:space="preserve">Fabricación equipos de distribución </w:t>
      </w:r>
      <w:r w:rsidR="007D03A1" w:rsidRPr="00F478F7">
        <w:rPr>
          <w:i/>
          <w:lang w:eastAsia="es-CR"/>
        </w:rPr>
        <w:t>eléctrica</w:t>
      </w:r>
    </w:p>
    <w:p w:rsidR="002B5B5B" w:rsidRPr="00F478F7" w:rsidRDefault="007D03A1" w:rsidP="00F478F7">
      <w:pPr>
        <w:pStyle w:val="Prrafodelista"/>
        <w:numPr>
          <w:ilvl w:val="0"/>
          <w:numId w:val="5"/>
        </w:numPr>
        <w:rPr>
          <w:i/>
          <w:lang w:eastAsia="es-CR"/>
        </w:rPr>
      </w:pPr>
      <w:r w:rsidRPr="00F478F7">
        <w:rPr>
          <w:i/>
          <w:lang w:eastAsia="es-CR"/>
        </w:rPr>
        <w:t>Fabricación</w:t>
      </w:r>
      <w:r w:rsidR="00AE7E48">
        <w:rPr>
          <w:i/>
          <w:lang w:eastAsia="es-CR"/>
        </w:rPr>
        <w:t xml:space="preserve"> </w:t>
      </w:r>
      <w:r w:rsidRPr="00F478F7">
        <w:rPr>
          <w:i/>
          <w:lang w:eastAsia="es-CR"/>
        </w:rPr>
        <w:t>lámparas</w:t>
      </w:r>
    </w:p>
    <w:p w:rsidR="002B5B5B" w:rsidRPr="00F478F7" w:rsidRDefault="007D03A1" w:rsidP="00F478F7">
      <w:pPr>
        <w:pStyle w:val="Prrafodelista"/>
        <w:numPr>
          <w:ilvl w:val="0"/>
          <w:numId w:val="5"/>
        </w:numPr>
        <w:rPr>
          <w:i/>
          <w:lang w:eastAsia="es-CR"/>
        </w:rPr>
      </w:pPr>
      <w:r w:rsidRPr="00F478F7">
        <w:rPr>
          <w:i/>
          <w:lang w:eastAsia="es-CR"/>
        </w:rPr>
        <w:lastRenderedPageBreak/>
        <w:t>Fabricación</w:t>
      </w:r>
      <w:r w:rsidR="002058E4" w:rsidRPr="00F478F7">
        <w:rPr>
          <w:i/>
          <w:lang w:eastAsia="es-CR"/>
        </w:rPr>
        <w:t xml:space="preserve"> productos </w:t>
      </w:r>
      <w:r w:rsidRPr="00F478F7">
        <w:rPr>
          <w:i/>
          <w:lang w:eastAsia="es-CR"/>
        </w:rPr>
        <w:t>químicos</w:t>
      </w:r>
    </w:p>
    <w:p w:rsidR="002B5B5B" w:rsidRPr="00F478F7" w:rsidRDefault="002058E4" w:rsidP="00F478F7">
      <w:pPr>
        <w:pStyle w:val="Prrafodelista"/>
        <w:numPr>
          <w:ilvl w:val="0"/>
          <w:numId w:val="5"/>
        </w:numPr>
        <w:rPr>
          <w:i/>
          <w:lang w:eastAsia="es-CR"/>
        </w:rPr>
      </w:pPr>
      <w:r w:rsidRPr="00F478F7">
        <w:rPr>
          <w:i/>
          <w:lang w:eastAsia="es-CR"/>
        </w:rPr>
        <w:t>Fabricación y comercialización de productos de aluminio y vidrio</w:t>
      </w:r>
    </w:p>
    <w:p w:rsidR="002B5B5B" w:rsidRPr="00F478F7" w:rsidRDefault="002058E4" w:rsidP="00F478F7">
      <w:pPr>
        <w:pStyle w:val="Prrafodelista"/>
        <w:numPr>
          <w:ilvl w:val="0"/>
          <w:numId w:val="5"/>
        </w:numPr>
        <w:rPr>
          <w:i/>
          <w:lang w:eastAsia="es-CR"/>
        </w:rPr>
      </w:pPr>
      <w:r w:rsidRPr="00F478F7">
        <w:rPr>
          <w:i/>
          <w:lang w:eastAsia="es-CR"/>
        </w:rPr>
        <w:t xml:space="preserve">Fabricantes de moldes industriales </w:t>
      </w:r>
      <w:r w:rsidR="007D03A1" w:rsidRPr="00F478F7">
        <w:rPr>
          <w:i/>
          <w:lang w:eastAsia="es-CR"/>
        </w:rPr>
        <w:t>plásticos</w:t>
      </w:r>
    </w:p>
    <w:p w:rsidR="002B5B5B" w:rsidRPr="00F478F7" w:rsidRDefault="007D03A1" w:rsidP="00F478F7">
      <w:pPr>
        <w:pStyle w:val="Prrafodelista"/>
        <w:numPr>
          <w:ilvl w:val="0"/>
          <w:numId w:val="5"/>
        </w:numPr>
        <w:rPr>
          <w:i/>
          <w:lang w:eastAsia="es-CR"/>
        </w:rPr>
      </w:pPr>
      <w:r w:rsidRPr="00F478F7">
        <w:rPr>
          <w:i/>
          <w:lang w:eastAsia="es-CR"/>
        </w:rPr>
        <w:t>Galvanizado</w:t>
      </w:r>
      <w:r w:rsidR="002058E4" w:rsidRPr="00F478F7">
        <w:rPr>
          <w:i/>
          <w:lang w:eastAsia="es-CR"/>
        </w:rPr>
        <w:t xml:space="preserve"> estructura </w:t>
      </w:r>
      <w:r w:rsidRPr="00F478F7">
        <w:rPr>
          <w:i/>
          <w:lang w:eastAsia="es-CR"/>
        </w:rPr>
        <w:t>metálicas</w:t>
      </w:r>
      <w:r w:rsidR="002058E4" w:rsidRPr="00F478F7">
        <w:rPr>
          <w:i/>
          <w:lang w:eastAsia="es-CR"/>
        </w:rPr>
        <w:t>.</w:t>
      </w:r>
    </w:p>
    <w:p w:rsidR="002B5B5B" w:rsidRPr="00F478F7" w:rsidRDefault="007D03A1" w:rsidP="00F478F7">
      <w:pPr>
        <w:pStyle w:val="Prrafodelista"/>
        <w:numPr>
          <w:ilvl w:val="0"/>
          <w:numId w:val="5"/>
        </w:numPr>
        <w:rPr>
          <w:i/>
          <w:lang w:eastAsia="es-CR"/>
        </w:rPr>
      </w:pPr>
      <w:r w:rsidRPr="00F478F7">
        <w:rPr>
          <w:i/>
          <w:lang w:eastAsia="es-CR"/>
        </w:rPr>
        <w:t>Impresión</w:t>
      </w:r>
      <w:r w:rsidR="002058E4" w:rsidRPr="00F478F7">
        <w:rPr>
          <w:i/>
          <w:lang w:eastAsia="es-CR"/>
        </w:rPr>
        <w:t xml:space="preserve"> de diseños </w:t>
      </w:r>
      <w:r w:rsidRPr="00F478F7">
        <w:rPr>
          <w:i/>
          <w:lang w:eastAsia="es-CR"/>
        </w:rPr>
        <w:t>gráficos</w:t>
      </w:r>
      <w:r w:rsidR="002058E4" w:rsidRPr="00F478F7">
        <w:rPr>
          <w:i/>
          <w:lang w:eastAsia="es-CR"/>
        </w:rPr>
        <w:t xml:space="preserve"> en cajas</w:t>
      </w:r>
    </w:p>
    <w:p w:rsidR="002B5B5B" w:rsidRPr="00F478F7" w:rsidRDefault="002058E4" w:rsidP="00F478F7">
      <w:pPr>
        <w:pStyle w:val="Prrafodelista"/>
        <w:numPr>
          <w:ilvl w:val="0"/>
          <w:numId w:val="5"/>
        </w:numPr>
        <w:rPr>
          <w:i/>
          <w:lang w:eastAsia="es-CR"/>
        </w:rPr>
      </w:pPr>
      <w:r w:rsidRPr="00F478F7">
        <w:rPr>
          <w:i/>
          <w:lang w:eastAsia="es-CR"/>
        </w:rPr>
        <w:t>Industria alimentaria</w:t>
      </w:r>
    </w:p>
    <w:p w:rsidR="002B5B5B" w:rsidRPr="00F478F7" w:rsidRDefault="007D03A1" w:rsidP="00F478F7">
      <w:pPr>
        <w:pStyle w:val="Prrafodelista"/>
        <w:numPr>
          <w:ilvl w:val="0"/>
          <w:numId w:val="5"/>
        </w:numPr>
        <w:rPr>
          <w:i/>
          <w:lang w:eastAsia="es-CR"/>
        </w:rPr>
      </w:pPr>
      <w:r w:rsidRPr="00F478F7">
        <w:rPr>
          <w:i/>
          <w:lang w:eastAsia="es-CR"/>
        </w:rPr>
        <w:t>Industrialización</w:t>
      </w:r>
      <w:r w:rsidR="002058E4" w:rsidRPr="00F478F7">
        <w:rPr>
          <w:i/>
          <w:lang w:eastAsia="es-CR"/>
        </w:rPr>
        <w:t xml:space="preserve"> y </w:t>
      </w:r>
      <w:r w:rsidRPr="00F478F7">
        <w:rPr>
          <w:i/>
          <w:lang w:eastAsia="es-CR"/>
        </w:rPr>
        <w:t>comercialización</w:t>
      </w:r>
      <w:r w:rsidR="002058E4" w:rsidRPr="00F478F7">
        <w:rPr>
          <w:i/>
          <w:lang w:eastAsia="es-CR"/>
        </w:rPr>
        <w:t xml:space="preserve"> de granos </w:t>
      </w:r>
      <w:r w:rsidRPr="00F478F7">
        <w:rPr>
          <w:i/>
          <w:lang w:eastAsia="es-CR"/>
        </w:rPr>
        <w:t>básicos</w:t>
      </w:r>
    </w:p>
    <w:p w:rsidR="002B5B5B" w:rsidRPr="00F478F7" w:rsidRDefault="002058E4" w:rsidP="00F478F7">
      <w:pPr>
        <w:pStyle w:val="Prrafodelista"/>
        <w:numPr>
          <w:ilvl w:val="0"/>
          <w:numId w:val="5"/>
        </w:numPr>
        <w:rPr>
          <w:i/>
          <w:lang w:eastAsia="es-CR"/>
        </w:rPr>
      </w:pPr>
      <w:r w:rsidRPr="00F478F7">
        <w:rPr>
          <w:i/>
          <w:lang w:eastAsia="es-CR"/>
        </w:rPr>
        <w:t xml:space="preserve">Laminas para techo y </w:t>
      </w:r>
      <w:r w:rsidR="007D03A1" w:rsidRPr="00F478F7">
        <w:rPr>
          <w:i/>
          <w:lang w:eastAsia="es-CR"/>
        </w:rPr>
        <w:t>tuberías</w:t>
      </w:r>
      <w:r w:rsidRPr="00F478F7">
        <w:rPr>
          <w:i/>
          <w:lang w:eastAsia="es-CR"/>
        </w:rPr>
        <w:t xml:space="preserve"> de acero</w:t>
      </w:r>
    </w:p>
    <w:p w:rsidR="002B5B5B" w:rsidRPr="00F478F7" w:rsidRDefault="002058E4" w:rsidP="00F478F7">
      <w:pPr>
        <w:pStyle w:val="Prrafodelista"/>
        <w:numPr>
          <w:ilvl w:val="0"/>
          <w:numId w:val="5"/>
        </w:numPr>
        <w:rPr>
          <w:i/>
          <w:lang w:eastAsia="es-CR"/>
        </w:rPr>
      </w:pPr>
      <w:r w:rsidRPr="00F478F7">
        <w:rPr>
          <w:i/>
          <w:lang w:eastAsia="es-CR"/>
        </w:rPr>
        <w:t>Levante y descarga de mercadería</w:t>
      </w:r>
    </w:p>
    <w:p w:rsidR="002B5B5B" w:rsidRPr="00F478F7" w:rsidRDefault="002058E4" w:rsidP="00F478F7">
      <w:pPr>
        <w:pStyle w:val="Prrafodelista"/>
        <w:numPr>
          <w:ilvl w:val="0"/>
          <w:numId w:val="5"/>
        </w:numPr>
        <w:rPr>
          <w:i/>
          <w:lang w:eastAsia="es-CR"/>
        </w:rPr>
      </w:pPr>
      <w:r w:rsidRPr="00F478F7">
        <w:rPr>
          <w:i/>
          <w:lang w:eastAsia="es-CR"/>
        </w:rPr>
        <w:t>Manufactura</w:t>
      </w:r>
    </w:p>
    <w:p w:rsidR="002B5B5B" w:rsidRPr="00F478F7" w:rsidRDefault="002058E4" w:rsidP="00F478F7">
      <w:pPr>
        <w:pStyle w:val="Prrafodelista"/>
        <w:numPr>
          <w:ilvl w:val="0"/>
          <w:numId w:val="5"/>
        </w:numPr>
        <w:rPr>
          <w:i/>
          <w:lang w:eastAsia="es-CR"/>
        </w:rPr>
      </w:pPr>
      <w:r w:rsidRPr="00F478F7">
        <w:rPr>
          <w:i/>
          <w:lang w:eastAsia="es-CR"/>
        </w:rPr>
        <w:t>Manufactura de envases en hojalata</w:t>
      </w:r>
    </w:p>
    <w:p w:rsidR="002B5B5B" w:rsidRPr="00F478F7" w:rsidRDefault="002058E4" w:rsidP="00F478F7">
      <w:pPr>
        <w:pStyle w:val="Prrafodelista"/>
        <w:numPr>
          <w:ilvl w:val="0"/>
          <w:numId w:val="5"/>
        </w:numPr>
        <w:rPr>
          <w:i/>
          <w:lang w:eastAsia="es-CR"/>
        </w:rPr>
      </w:pPr>
      <w:r w:rsidRPr="00F478F7">
        <w:rPr>
          <w:i/>
          <w:lang w:eastAsia="es-CR"/>
        </w:rPr>
        <w:t xml:space="preserve">Manufactura y </w:t>
      </w:r>
      <w:r w:rsidR="007D03A1" w:rsidRPr="00F478F7">
        <w:rPr>
          <w:i/>
          <w:lang w:eastAsia="es-CR"/>
        </w:rPr>
        <w:t>comercialización</w:t>
      </w:r>
      <w:r w:rsidRPr="00F478F7">
        <w:rPr>
          <w:i/>
          <w:lang w:eastAsia="es-CR"/>
        </w:rPr>
        <w:t xml:space="preserve"> de productos de limpieza</w:t>
      </w:r>
    </w:p>
    <w:p w:rsidR="002B5B5B" w:rsidRPr="00F478F7" w:rsidRDefault="002058E4" w:rsidP="00F478F7">
      <w:pPr>
        <w:pStyle w:val="Prrafodelista"/>
        <w:numPr>
          <w:ilvl w:val="0"/>
          <w:numId w:val="5"/>
        </w:numPr>
        <w:rPr>
          <w:i/>
          <w:lang w:eastAsia="es-CR"/>
        </w:rPr>
      </w:pPr>
      <w:r w:rsidRPr="00F478F7">
        <w:rPr>
          <w:i/>
          <w:lang w:eastAsia="es-CR"/>
        </w:rPr>
        <w:t>Maquinaria industrial</w:t>
      </w:r>
    </w:p>
    <w:p w:rsidR="002B5B5B" w:rsidRPr="00F478F7" w:rsidRDefault="002058E4" w:rsidP="00F478F7">
      <w:pPr>
        <w:pStyle w:val="Prrafodelista"/>
        <w:numPr>
          <w:ilvl w:val="0"/>
          <w:numId w:val="5"/>
        </w:numPr>
        <w:rPr>
          <w:i/>
          <w:lang w:eastAsia="es-CR"/>
        </w:rPr>
      </w:pPr>
      <w:r w:rsidRPr="00F478F7">
        <w:rPr>
          <w:i/>
          <w:lang w:eastAsia="es-CR"/>
        </w:rPr>
        <w:t>Pecuaria industrial</w:t>
      </w:r>
    </w:p>
    <w:p w:rsidR="002B5B5B" w:rsidRPr="00F478F7" w:rsidRDefault="002058E4" w:rsidP="00F478F7">
      <w:pPr>
        <w:pStyle w:val="Prrafodelista"/>
        <w:numPr>
          <w:ilvl w:val="0"/>
          <w:numId w:val="5"/>
        </w:numPr>
        <w:rPr>
          <w:i/>
          <w:lang w:eastAsia="es-CR"/>
        </w:rPr>
      </w:pPr>
      <w:r w:rsidRPr="00F478F7">
        <w:rPr>
          <w:i/>
          <w:lang w:eastAsia="es-CR"/>
        </w:rPr>
        <w:t>Procesamiento de chile picante y pimienta</w:t>
      </w:r>
    </w:p>
    <w:p w:rsidR="002B5B5B" w:rsidRPr="00F478F7" w:rsidRDefault="002058E4" w:rsidP="00F478F7">
      <w:pPr>
        <w:pStyle w:val="Prrafodelista"/>
        <w:numPr>
          <w:ilvl w:val="0"/>
          <w:numId w:val="5"/>
        </w:numPr>
        <w:rPr>
          <w:i/>
          <w:lang w:eastAsia="es-CR"/>
        </w:rPr>
      </w:pPr>
      <w:r w:rsidRPr="00F478F7">
        <w:rPr>
          <w:i/>
          <w:lang w:eastAsia="es-CR"/>
        </w:rPr>
        <w:t>Proceso de jugos y de subproductos de naranja y piña</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alimentos a base de soya</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arroz</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cajas de </w:t>
      </w:r>
      <w:r w:rsidRPr="00F478F7">
        <w:rPr>
          <w:i/>
          <w:lang w:eastAsia="es-CR"/>
        </w:rPr>
        <w:t>cartón</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w:t>
      </w:r>
      <w:r w:rsidRPr="00F478F7">
        <w:rPr>
          <w:i/>
          <w:lang w:eastAsia="es-CR"/>
        </w:rPr>
        <w:t>cosméticos</w:t>
      </w:r>
    </w:p>
    <w:p w:rsidR="002B5B5B" w:rsidRPr="00F478F7" w:rsidRDefault="002058E4" w:rsidP="00F478F7">
      <w:pPr>
        <w:pStyle w:val="Prrafodelista"/>
        <w:numPr>
          <w:ilvl w:val="0"/>
          <w:numId w:val="5"/>
        </w:numPr>
        <w:rPr>
          <w:i/>
          <w:lang w:eastAsia="es-CR"/>
        </w:rPr>
      </w:pPr>
      <w:r w:rsidRPr="00F478F7">
        <w:rPr>
          <w:i/>
          <w:lang w:eastAsia="es-CR"/>
        </w:rPr>
        <w:t>Producción de envases y componentes de hojalata</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etiquetas</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w:t>
      </w:r>
      <w:r w:rsidRPr="00F478F7">
        <w:rPr>
          <w:i/>
          <w:lang w:eastAsia="es-CR"/>
        </w:rPr>
        <w:t>fármacos</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helados</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de salsas</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empaques de </w:t>
      </w:r>
      <w:r w:rsidRPr="00F478F7">
        <w:rPr>
          <w:i/>
          <w:lang w:eastAsia="es-CR"/>
        </w:rPr>
        <w:t>plástico</w:t>
      </w:r>
    </w:p>
    <w:p w:rsidR="002B5B5B" w:rsidRPr="00F478F7" w:rsidRDefault="002058E4" w:rsidP="00F478F7">
      <w:pPr>
        <w:pStyle w:val="Prrafodelista"/>
        <w:numPr>
          <w:ilvl w:val="0"/>
          <w:numId w:val="5"/>
        </w:numPr>
        <w:rPr>
          <w:i/>
          <w:lang w:eastAsia="es-CR"/>
        </w:rPr>
      </w:pPr>
      <w:r w:rsidRPr="00F478F7">
        <w:rPr>
          <w:i/>
          <w:lang w:eastAsia="es-CR"/>
        </w:rPr>
        <w:t>Producción jugos y purés</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venta y </w:t>
      </w:r>
      <w:r w:rsidRPr="00F478F7">
        <w:rPr>
          <w:i/>
          <w:lang w:eastAsia="es-CR"/>
        </w:rPr>
        <w:t>distribución</w:t>
      </w:r>
      <w:r w:rsidR="002058E4" w:rsidRPr="00F478F7">
        <w:rPr>
          <w:i/>
          <w:lang w:eastAsia="es-CR"/>
        </w:rPr>
        <w:t xml:space="preserve"> de medicamentos para consumo humano</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y </w:t>
      </w:r>
      <w:r w:rsidRPr="00F478F7">
        <w:rPr>
          <w:i/>
          <w:lang w:eastAsia="es-CR"/>
        </w:rPr>
        <w:t>comercialización</w:t>
      </w:r>
      <w:r w:rsidR="002058E4" w:rsidRPr="00F478F7">
        <w:rPr>
          <w:i/>
          <w:lang w:eastAsia="es-CR"/>
        </w:rPr>
        <w:t xml:space="preserve"> de </w:t>
      </w:r>
      <w:r w:rsidRPr="00F478F7">
        <w:rPr>
          <w:i/>
          <w:lang w:eastAsia="es-CR"/>
        </w:rPr>
        <w:t>café</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y </w:t>
      </w:r>
      <w:r w:rsidRPr="00F478F7">
        <w:rPr>
          <w:i/>
          <w:lang w:eastAsia="es-CR"/>
        </w:rPr>
        <w:t>distribución</w:t>
      </w:r>
      <w:r w:rsidR="002058E4" w:rsidRPr="00F478F7">
        <w:rPr>
          <w:i/>
          <w:lang w:eastAsia="es-CR"/>
        </w:rPr>
        <w:t xml:space="preserve">  de productos </w:t>
      </w:r>
      <w:r w:rsidRPr="00F478F7">
        <w:rPr>
          <w:i/>
          <w:lang w:eastAsia="es-CR"/>
        </w:rPr>
        <w:t>farmacéuticos</w:t>
      </w:r>
    </w:p>
    <w:p w:rsidR="002B5B5B" w:rsidRPr="00F478F7" w:rsidRDefault="007D03A1" w:rsidP="00F478F7">
      <w:pPr>
        <w:pStyle w:val="Prrafodelista"/>
        <w:numPr>
          <w:ilvl w:val="0"/>
          <w:numId w:val="5"/>
        </w:numPr>
        <w:rPr>
          <w:i/>
          <w:lang w:eastAsia="es-CR"/>
        </w:rPr>
      </w:pPr>
      <w:r w:rsidRPr="00F478F7">
        <w:rPr>
          <w:i/>
          <w:lang w:eastAsia="es-CR"/>
        </w:rPr>
        <w:t>Producción</w:t>
      </w:r>
      <w:r w:rsidR="002058E4" w:rsidRPr="00F478F7">
        <w:rPr>
          <w:i/>
          <w:lang w:eastAsia="es-CR"/>
        </w:rPr>
        <w:t xml:space="preserve"> y </w:t>
      </w:r>
      <w:r w:rsidRPr="00F478F7">
        <w:rPr>
          <w:i/>
          <w:lang w:eastAsia="es-CR"/>
        </w:rPr>
        <w:t>distribución</w:t>
      </w:r>
      <w:r w:rsidR="002058E4" w:rsidRPr="00F478F7">
        <w:rPr>
          <w:i/>
          <w:lang w:eastAsia="es-CR"/>
        </w:rPr>
        <w:t xml:space="preserve"> salsas y aderezos</w:t>
      </w:r>
    </w:p>
    <w:p w:rsidR="002B5B5B" w:rsidRPr="00F478F7" w:rsidRDefault="002058E4" w:rsidP="00F478F7">
      <w:pPr>
        <w:pStyle w:val="Prrafodelista"/>
        <w:numPr>
          <w:ilvl w:val="0"/>
          <w:numId w:val="5"/>
        </w:numPr>
        <w:rPr>
          <w:i/>
          <w:lang w:eastAsia="es-CR"/>
        </w:rPr>
      </w:pPr>
      <w:r w:rsidRPr="00F478F7">
        <w:rPr>
          <w:i/>
          <w:lang w:eastAsia="es-CR"/>
        </w:rPr>
        <w:t>Producción y embotellado de bebidas alcohólicas</w:t>
      </w:r>
    </w:p>
    <w:p w:rsidR="002B5B5B" w:rsidRPr="00F478F7" w:rsidRDefault="002058E4" w:rsidP="00F478F7">
      <w:pPr>
        <w:pStyle w:val="Prrafodelista"/>
        <w:numPr>
          <w:ilvl w:val="0"/>
          <w:numId w:val="5"/>
        </w:numPr>
        <w:rPr>
          <w:i/>
          <w:lang w:eastAsia="es-CR"/>
        </w:rPr>
      </w:pPr>
      <w:r w:rsidRPr="00F478F7">
        <w:rPr>
          <w:i/>
          <w:lang w:eastAsia="es-CR"/>
        </w:rPr>
        <w:t xml:space="preserve">Productos de </w:t>
      </w:r>
      <w:r w:rsidR="007D03A1" w:rsidRPr="00F478F7">
        <w:rPr>
          <w:i/>
          <w:lang w:eastAsia="es-CR"/>
        </w:rPr>
        <w:t>plástico</w:t>
      </w:r>
    </w:p>
    <w:p w:rsidR="002B5B5B" w:rsidRPr="00F478F7" w:rsidRDefault="002058E4" w:rsidP="00F478F7">
      <w:pPr>
        <w:pStyle w:val="Prrafodelista"/>
        <w:numPr>
          <w:ilvl w:val="0"/>
          <w:numId w:val="5"/>
        </w:numPr>
        <w:rPr>
          <w:i/>
          <w:lang w:eastAsia="es-CR"/>
        </w:rPr>
      </w:pPr>
      <w:r w:rsidRPr="00F478F7">
        <w:rPr>
          <w:i/>
          <w:lang w:eastAsia="es-CR"/>
        </w:rPr>
        <w:t xml:space="preserve">Productos </w:t>
      </w:r>
      <w:r w:rsidR="007D03A1" w:rsidRPr="00F478F7">
        <w:rPr>
          <w:i/>
          <w:lang w:eastAsia="es-CR"/>
        </w:rPr>
        <w:t>lácteos</w:t>
      </w:r>
    </w:p>
    <w:p w:rsidR="002B5B5B" w:rsidRPr="00F478F7" w:rsidRDefault="002058E4" w:rsidP="00F478F7">
      <w:pPr>
        <w:pStyle w:val="Prrafodelista"/>
        <w:numPr>
          <w:ilvl w:val="0"/>
          <w:numId w:val="5"/>
        </w:numPr>
        <w:rPr>
          <w:i/>
          <w:lang w:eastAsia="es-CR"/>
        </w:rPr>
      </w:pPr>
      <w:r w:rsidRPr="00F478F7">
        <w:rPr>
          <w:i/>
          <w:lang w:eastAsia="es-CR"/>
        </w:rPr>
        <w:t xml:space="preserve">Productos </w:t>
      </w:r>
      <w:r w:rsidR="007D03A1" w:rsidRPr="00F478F7">
        <w:rPr>
          <w:i/>
          <w:lang w:eastAsia="es-CR"/>
        </w:rPr>
        <w:t>plásticos</w:t>
      </w:r>
      <w:r w:rsidRPr="00F478F7">
        <w:rPr>
          <w:i/>
          <w:lang w:eastAsia="es-CR"/>
        </w:rPr>
        <w:t xml:space="preserve"> para limpieza</w:t>
      </w:r>
    </w:p>
    <w:p w:rsidR="002B5B5B" w:rsidRPr="00F478F7" w:rsidRDefault="002058E4" w:rsidP="00F478F7">
      <w:pPr>
        <w:pStyle w:val="Prrafodelista"/>
        <w:numPr>
          <w:ilvl w:val="0"/>
          <w:numId w:val="5"/>
        </w:numPr>
        <w:rPr>
          <w:i/>
          <w:lang w:eastAsia="es-CR"/>
        </w:rPr>
      </w:pPr>
      <w:r w:rsidRPr="00F478F7">
        <w:rPr>
          <w:i/>
          <w:lang w:eastAsia="es-CR"/>
        </w:rPr>
        <w:t>Reciclaje de plomo</w:t>
      </w:r>
    </w:p>
    <w:p w:rsidR="002B5B5B" w:rsidRPr="00F478F7" w:rsidRDefault="002058E4" w:rsidP="00F478F7">
      <w:pPr>
        <w:pStyle w:val="Prrafodelista"/>
        <w:numPr>
          <w:ilvl w:val="0"/>
          <w:numId w:val="5"/>
        </w:numPr>
        <w:rPr>
          <w:i/>
          <w:lang w:eastAsia="es-CR"/>
        </w:rPr>
      </w:pPr>
      <w:r w:rsidRPr="00F478F7">
        <w:rPr>
          <w:i/>
          <w:lang w:eastAsia="es-CR"/>
        </w:rPr>
        <w:t xml:space="preserve">Servicios de </w:t>
      </w:r>
      <w:r w:rsidR="007D03A1" w:rsidRPr="00F478F7">
        <w:rPr>
          <w:i/>
          <w:lang w:eastAsia="es-CR"/>
        </w:rPr>
        <w:t>lavandería</w:t>
      </w:r>
    </w:p>
    <w:p w:rsidR="002B5B5B" w:rsidRPr="00F478F7" w:rsidRDefault="002058E4" w:rsidP="00F478F7">
      <w:pPr>
        <w:pStyle w:val="Prrafodelista"/>
        <w:numPr>
          <w:ilvl w:val="0"/>
          <w:numId w:val="5"/>
        </w:numPr>
        <w:rPr>
          <w:i/>
          <w:lang w:eastAsia="es-CR"/>
        </w:rPr>
      </w:pPr>
      <w:r w:rsidRPr="00F478F7">
        <w:rPr>
          <w:i/>
          <w:lang w:eastAsia="es-CR"/>
        </w:rPr>
        <w:t>Suministros industriales alimentarios</w:t>
      </w:r>
    </w:p>
    <w:p w:rsidR="002B5B5B" w:rsidRPr="00F478F7" w:rsidRDefault="002058E4" w:rsidP="00F478F7">
      <w:pPr>
        <w:pStyle w:val="Prrafodelista"/>
        <w:numPr>
          <w:ilvl w:val="0"/>
          <w:numId w:val="5"/>
        </w:numPr>
        <w:rPr>
          <w:i/>
          <w:lang w:eastAsia="es-CR"/>
        </w:rPr>
      </w:pPr>
      <w:r w:rsidRPr="00F478F7">
        <w:rPr>
          <w:i/>
          <w:lang w:eastAsia="es-CR"/>
        </w:rPr>
        <w:t xml:space="preserve">Torrefactora de </w:t>
      </w:r>
      <w:r w:rsidR="007D03A1" w:rsidRPr="00F478F7">
        <w:rPr>
          <w:i/>
          <w:lang w:eastAsia="es-CR"/>
        </w:rPr>
        <w:t>café</w:t>
      </w:r>
    </w:p>
    <w:p w:rsidR="002B5B5B" w:rsidRPr="00F478F7" w:rsidRDefault="002058E4" w:rsidP="00F478F7">
      <w:pPr>
        <w:pStyle w:val="Prrafodelista"/>
        <w:numPr>
          <w:ilvl w:val="0"/>
          <w:numId w:val="5"/>
        </w:numPr>
        <w:rPr>
          <w:i/>
          <w:lang w:eastAsia="es-CR"/>
        </w:rPr>
      </w:pPr>
      <w:r w:rsidRPr="00F478F7">
        <w:rPr>
          <w:i/>
          <w:lang w:eastAsia="es-CR"/>
        </w:rPr>
        <w:t xml:space="preserve">Venta y </w:t>
      </w:r>
      <w:r w:rsidR="007D03A1" w:rsidRPr="00F478F7">
        <w:rPr>
          <w:i/>
          <w:lang w:eastAsia="es-CR"/>
        </w:rPr>
        <w:t>fabricación</w:t>
      </w:r>
      <w:r w:rsidRPr="00F478F7">
        <w:rPr>
          <w:i/>
          <w:lang w:eastAsia="es-CR"/>
        </w:rPr>
        <w:t xml:space="preserve"> de fragancias</w:t>
      </w:r>
    </w:p>
    <w:p w:rsidR="002B5B5B" w:rsidRDefault="002058E4" w:rsidP="00F478F7">
      <w:pPr>
        <w:pStyle w:val="Prrafodelista"/>
        <w:numPr>
          <w:ilvl w:val="0"/>
          <w:numId w:val="5"/>
        </w:numPr>
        <w:rPr>
          <w:i/>
          <w:lang w:eastAsia="es-CR"/>
        </w:rPr>
      </w:pPr>
      <w:r w:rsidRPr="00F478F7">
        <w:rPr>
          <w:i/>
          <w:lang w:eastAsia="es-CR"/>
        </w:rPr>
        <w:lastRenderedPageBreak/>
        <w:t xml:space="preserve">Venta y </w:t>
      </w:r>
      <w:r w:rsidR="007D03A1" w:rsidRPr="00F478F7">
        <w:rPr>
          <w:i/>
          <w:lang w:eastAsia="es-CR"/>
        </w:rPr>
        <w:t>reparación</w:t>
      </w:r>
      <w:r w:rsidRPr="00F478F7">
        <w:rPr>
          <w:i/>
          <w:lang w:eastAsia="es-CR"/>
        </w:rPr>
        <w:t xml:space="preserve"> de maquinaria pesada</w:t>
      </w:r>
    </w:p>
    <w:p w:rsidR="00707CEC" w:rsidRDefault="00707CEC" w:rsidP="00010436">
      <w:pPr>
        <w:pStyle w:val="Prrafodelista"/>
        <w:ind w:left="0"/>
        <w:jc w:val="left"/>
        <w:rPr>
          <w:lang w:eastAsia="es-CR"/>
        </w:rPr>
      </w:pPr>
    </w:p>
    <w:p w:rsidR="00C35BED" w:rsidRPr="00010436" w:rsidRDefault="00C35BED" w:rsidP="00C35BED">
      <w:pPr>
        <w:shd w:val="clear" w:color="auto" w:fill="FFFFFF"/>
        <w:spacing w:after="0" w:line="240" w:lineRule="auto"/>
        <w:rPr>
          <w:lang w:eastAsia="es-CR"/>
        </w:rPr>
      </w:pPr>
      <w:r w:rsidRPr="00010436">
        <w:rPr>
          <w:lang w:eastAsia="es-CR"/>
        </w:rPr>
        <w:t xml:space="preserve">La eventual rebaja en el precio de la gasolina y </w:t>
      </w:r>
      <w:r w:rsidRPr="00AF51AB">
        <w:rPr>
          <w:lang w:eastAsia="es-CR"/>
        </w:rPr>
        <w:t xml:space="preserve">el </w:t>
      </w:r>
      <w:r w:rsidR="00B45437" w:rsidRPr="00AF51AB">
        <w:rPr>
          <w:lang w:eastAsia="es-CR"/>
        </w:rPr>
        <w:t>diésel</w:t>
      </w:r>
      <w:r w:rsidRPr="00010436">
        <w:rPr>
          <w:lang w:eastAsia="es-CR"/>
        </w:rPr>
        <w:t xml:space="preserve"> para el consumidor, se repondría con creces  con el incremento en los precios de los productos cuyos costos se impactan con el aumento de los combustibles asociados con procesos</w:t>
      </w:r>
      <w:r w:rsidR="004D2A02">
        <w:rPr>
          <w:lang w:eastAsia="es-CR"/>
        </w:rPr>
        <w:t xml:space="preserve"> industriales, como lo son el bu</w:t>
      </w:r>
      <w:r w:rsidRPr="00010436">
        <w:rPr>
          <w:lang w:eastAsia="es-CR"/>
        </w:rPr>
        <w:t>nker y el gas licuado de petróleo. El costo de los combustibles utilizados en los procesos productivos representa uno de los principales factores que impactan la competitividad de las industrias.</w:t>
      </w:r>
    </w:p>
    <w:p w:rsidR="00C35BED" w:rsidRPr="00010436" w:rsidRDefault="00C35BED" w:rsidP="00C35BED">
      <w:pPr>
        <w:shd w:val="clear" w:color="auto" w:fill="FFFFFF"/>
        <w:spacing w:after="0" w:line="240" w:lineRule="auto"/>
        <w:rPr>
          <w:lang w:eastAsia="es-CR"/>
        </w:rPr>
      </w:pPr>
    </w:p>
    <w:p w:rsidR="00C35BED" w:rsidRPr="00010436" w:rsidRDefault="00C35BED" w:rsidP="00C35BED">
      <w:pPr>
        <w:shd w:val="clear" w:color="auto" w:fill="FFFFFF"/>
        <w:spacing w:after="0" w:line="240" w:lineRule="auto"/>
        <w:rPr>
          <w:lang w:eastAsia="es-CR"/>
        </w:rPr>
      </w:pPr>
      <w:r w:rsidRPr="00010436">
        <w:rPr>
          <w:lang w:eastAsia="es-CR"/>
        </w:rPr>
        <w:t>En contraposición a lo indicado, el impacto en las operaciones de la industria sería de tal magnitud que se podría terminar con la habilidad exportadora de la industria nacional y serían muy pocas las empresas que puedan sobrevivir para abastecer el mercado interno, al competir con empresas extranjeras que producen con costos de combustibles más baratos (especialmente gas natural).</w:t>
      </w:r>
    </w:p>
    <w:p w:rsidR="00C35BED" w:rsidRPr="00010436" w:rsidRDefault="00C35BED" w:rsidP="00C35BED">
      <w:pPr>
        <w:shd w:val="clear" w:color="auto" w:fill="FFFFFF"/>
        <w:spacing w:after="0" w:line="240" w:lineRule="auto"/>
        <w:rPr>
          <w:lang w:eastAsia="es-CR"/>
        </w:rPr>
      </w:pPr>
    </w:p>
    <w:p w:rsidR="00174C47" w:rsidRPr="00F478F7" w:rsidRDefault="00130F3E" w:rsidP="00F478F7">
      <w:pPr>
        <w:pStyle w:val="Ttulo3"/>
      </w:pPr>
      <w:bookmarkStart w:id="11" w:name="_Toc440378771"/>
      <w:r>
        <w:t xml:space="preserve">3.2 </w:t>
      </w:r>
      <w:r w:rsidR="00174C47" w:rsidRPr="00F478F7">
        <w:t>Sector</w:t>
      </w:r>
      <w:r w:rsidR="00174C47" w:rsidRPr="00C85578">
        <w:t xml:space="preserve"> hoteles y restaurantes:</w:t>
      </w:r>
      <w:bookmarkEnd w:id="11"/>
    </w:p>
    <w:p w:rsidR="00174C47" w:rsidRDefault="00174C47" w:rsidP="00F478F7">
      <w:pPr>
        <w:rPr>
          <w:lang w:eastAsia="es-CR"/>
        </w:rPr>
      </w:pPr>
      <w:r w:rsidRPr="00115D2F">
        <w:rPr>
          <w:lang w:eastAsia="es-CR"/>
        </w:rPr>
        <w:t xml:space="preserve">Los </w:t>
      </w:r>
      <w:r w:rsidR="00BF2A1A">
        <w:rPr>
          <w:lang w:eastAsia="es-CR"/>
        </w:rPr>
        <w:t>hoteles y restaurantes</w:t>
      </w:r>
      <w:r w:rsidRPr="00441B50">
        <w:rPr>
          <w:lang w:eastAsia="es-CR"/>
        </w:rPr>
        <w:t xml:space="preserve"> utilizan gas para cocción de alimentos</w:t>
      </w:r>
      <w:r>
        <w:rPr>
          <w:lang w:eastAsia="es-CR"/>
        </w:rPr>
        <w:t>. Informes del</w:t>
      </w:r>
      <w:r w:rsidR="00BF2A1A">
        <w:rPr>
          <w:lang w:eastAsia="es-CR"/>
        </w:rPr>
        <w:t xml:space="preserve"> Estado de la Nación</w:t>
      </w:r>
      <w:r w:rsidRPr="00441B50">
        <w:rPr>
          <w:lang w:eastAsia="es-CR"/>
        </w:rPr>
        <w:t xml:space="preserve"> ha</w:t>
      </w:r>
      <w:r>
        <w:rPr>
          <w:lang w:eastAsia="es-CR"/>
        </w:rPr>
        <w:t>n indicado que el</w:t>
      </w:r>
      <w:r w:rsidRPr="00441B50">
        <w:rPr>
          <w:lang w:eastAsia="es-CR"/>
        </w:rPr>
        <w:t xml:space="preserve"> país está resultando caro para el turista nacional y extranjero  por los altos precios que se experimentan en el país</w:t>
      </w:r>
      <w:r>
        <w:rPr>
          <w:lang w:eastAsia="es-CR"/>
        </w:rPr>
        <w:t xml:space="preserve">, </w:t>
      </w:r>
      <w:r w:rsidRPr="00441B50">
        <w:rPr>
          <w:lang w:eastAsia="es-CR"/>
        </w:rPr>
        <w:t xml:space="preserve"> en comparación con países con los que Costa Rica compite como destino.</w:t>
      </w:r>
      <w:r>
        <w:rPr>
          <w:lang w:eastAsia="es-CR"/>
        </w:rPr>
        <w:t xml:space="preserve"> Según el Anuario Estadístico de Turismo del ICT del 2014, en promedio en los años del 2011 al 2014, visitaron Costa Rica un promedio de 2, 3 millones de turistas por año, que generaron ingresos por 2,287 millones de </w:t>
      </w:r>
      <w:r w:rsidR="004C1544">
        <w:rPr>
          <w:lang w:eastAsia="es-CR"/>
        </w:rPr>
        <w:t>dólares</w:t>
      </w:r>
      <w:r>
        <w:rPr>
          <w:lang w:eastAsia="es-CR"/>
        </w:rPr>
        <w:t xml:space="preserve"> por año, lo que representa aproximadamente un 5% del PIB.</w:t>
      </w:r>
    </w:p>
    <w:p w:rsidR="00707CEC" w:rsidRPr="00010436" w:rsidRDefault="00707CEC" w:rsidP="00F478F7">
      <w:pPr>
        <w:pStyle w:val="Ttulo3"/>
        <w:rPr>
          <w:rFonts w:asciiTheme="minorHAnsi" w:hAnsiTheme="minorHAnsi"/>
        </w:rPr>
      </w:pPr>
    </w:p>
    <w:p w:rsidR="00174C47" w:rsidRPr="00707CEC" w:rsidRDefault="00130F3E" w:rsidP="00F478F7">
      <w:pPr>
        <w:pStyle w:val="Ttulo3"/>
      </w:pPr>
      <w:bookmarkStart w:id="12" w:name="_Toc440378772"/>
      <w:r w:rsidRPr="00707CEC">
        <w:t xml:space="preserve">3.3 </w:t>
      </w:r>
      <w:r w:rsidR="00174C47" w:rsidRPr="00707CEC">
        <w:t>Sector residencial</w:t>
      </w:r>
      <w:r w:rsidR="004908E8">
        <w:rPr>
          <w:rStyle w:val="Refdenotaalpie"/>
        </w:rPr>
        <w:footnoteReference w:id="2"/>
      </w:r>
      <w:bookmarkEnd w:id="12"/>
    </w:p>
    <w:p w:rsidR="00707CEC" w:rsidRDefault="00707CEC" w:rsidP="00707CEC">
      <w:pPr>
        <w:shd w:val="clear" w:color="auto" w:fill="FFFFFF"/>
        <w:spacing w:after="0"/>
        <w:rPr>
          <w:rFonts w:eastAsia="Times New Roman" w:cs="Arial"/>
          <w:color w:val="222222"/>
          <w:lang w:eastAsia="es-CR"/>
        </w:rPr>
      </w:pPr>
      <w:r w:rsidRPr="00707CEC">
        <w:rPr>
          <w:rFonts w:eastAsia="Times New Roman" w:cs="Arial"/>
          <w:color w:val="222222"/>
          <w:lang w:eastAsia="es-CR"/>
        </w:rPr>
        <w:t>De acuerdo con la Encuesta Nacional de Hogares (ENAHO) 2014</w:t>
      </w:r>
      <w:r>
        <w:rPr>
          <w:rFonts w:eastAsia="Times New Roman" w:cs="Arial"/>
          <w:color w:val="222222"/>
          <w:lang w:eastAsia="es-CR"/>
        </w:rPr>
        <w:t>,</w:t>
      </w:r>
      <w:r w:rsidRPr="00707CEC">
        <w:rPr>
          <w:rFonts w:eastAsia="Times New Roman" w:cs="Arial"/>
          <w:color w:val="222222"/>
          <w:lang w:eastAsia="es-CR"/>
        </w:rPr>
        <w:t xml:space="preserve"> realizada por el Instituto Nacional de Estadística y Censos (INEC), del total de hogares en condición de pobreza (22,4% de la población total) se encuentra que  140,178 (el 44% del total de hogares en pobreza) utilizan el gas para cocinar, siendo la principal fuente de energía utilizada por estos hogares (un 41,8% utiliza electricidad y un 13,5% utilizan leña o carbón).</w:t>
      </w:r>
    </w:p>
    <w:p w:rsidR="00707CEC" w:rsidRPr="00707CEC" w:rsidRDefault="00707CEC" w:rsidP="00707CEC">
      <w:pPr>
        <w:shd w:val="clear" w:color="auto" w:fill="FFFFFF"/>
        <w:spacing w:after="0"/>
        <w:rPr>
          <w:rFonts w:eastAsia="Times New Roman" w:cs="Times New Roman"/>
          <w:color w:val="222222"/>
          <w:lang w:eastAsia="es-CR"/>
        </w:rPr>
      </w:pPr>
    </w:p>
    <w:p w:rsidR="00707CEC" w:rsidRPr="00707CEC" w:rsidRDefault="00707CEC" w:rsidP="00707CEC">
      <w:pPr>
        <w:shd w:val="clear" w:color="auto" w:fill="FFFFFF"/>
        <w:spacing w:after="0"/>
        <w:rPr>
          <w:rFonts w:eastAsia="Times New Roman" w:cs="Times New Roman"/>
          <w:color w:val="222222"/>
          <w:lang w:eastAsia="es-CR"/>
        </w:rPr>
      </w:pPr>
      <w:r w:rsidRPr="00707CEC">
        <w:rPr>
          <w:rFonts w:eastAsia="Times New Roman" w:cs="Arial"/>
          <w:color w:val="222222"/>
          <w:lang w:eastAsia="es-CR"/>
        </w:rPr>
        <w:t>Los datos anteriores contrastan con las familias que se ubican en los deciles más altos de ingreso.  Así en el decil 10 cuyo ingreso per cápita de los hogares supera los 778,624 colones, la principal fuente de energía para cocinar es la eléctrica (74,5% de los hogares), mientras que el gas es utilizado por 34,031 hogares (un 23,8%).</w:t>
      </w:r>
    </w:p>
    <w:p w:rsidR="004908E8" w:rsidRDefault="004908E8" w:rsidP="00707CEC">
      <w:pPr>
        <w:shd w:val="clear" w:color="auto" w:fill="FFFFFF"/>
        <w:spacing w:after="0"/>
        <w:rPr>
          <w:rFonts w:eastAsia="Times New Roman" w:cs="Arial"/>
          <w:color w:val="222222"/>
          <w:lang w:eastAsia="es-CR"/>
        </w:rPr>
      </w:pPr>
    </w:p>
    <w:p w:rsidR="00707CEC" w:rsidRDefault="00707CEC" w:rsidP="00707CEC">
      <w:pPr>
        <w:shd w:val="clear" w:color="auto" w:fill="FFFFFF"/>
        <w:spacing w:after="0"/>
        <w:rPr>
          <w:rFonts w:eastAsia="Times New Roman" w:cs="Arial"/>
          <w:color w:val="222222"/>
          <w:lang w:eastAsia="es-CR"/>
        </w:rPr>
      </w:pPr>
      <w:r w:rsidRPr="00707CEC">
        <w:rPr>
          <w:rFonts w:eastAsia="Times New Roman" w:cs="Arial"/>
          <w:color w:val="222222"/>
          <w:lang w:eastAsia="es-CR"/>
        </w:rPr>
        <w:t xml:space="preserve">Por otra parte de los hogares </w:t>
      </w:r>
      <w:r w:rsidR="00BF2A1A">
        <w:rPr>
          <w:rFonts w:eastAsia="Times New Roman" w:cs="Arial"/>
          <w:color w:val="222222"/>
          <w:lang w:eastAsia="es-CR"/>
        </w:rPr>
        <w:t>de escasos recursos</w:t>
      </w:r>
      <w:r w:rsidRPr="00707CEC">
        <w:rPr>
          <w:rFonts w:eastAsia="Times New Roman" w:cs="Arial"/>
          <w:color w:val="222222"/>
          <w:lang w:eastAsia="es-CR"/>
        </w:rPr>
        <w:t xml:space="preserve"> que utilizan gas para cocinar solamente un 17,4% poseen un vehículo (no de trabajo), mientras que los hogares del decil de ingresos más altos que utilizan gas para cocinar, un 77,1% tiene al menos un vehículo.</w:t>
      </w:r>
    </w:p>
    <w:p w:rsidR="00010436" w:rsidRPr="00707CEC" w:rsidRDefault="00010436" w:rsidP="00707CEC">
      <w:pPr>
        <w:shd w:val="clear" w:color="auto" w:fill="FFFFFF"/>
        <w:spacing w:after="0"/>
        <w:rPr>
          <w:rFonts w:eastAsia="Times New Roman" w:cs="Times New Roman"/>
          <w:color w:val="222222"/>
          <w:lang w:eastAsia="es-CR"/>
        </w:rPr>
      </w:pPr>
    </w:p>
    <w:p w:rsidR="004908E8" w:rsidRDefault="00707CEC" w:rsidP="00707CEC">
      <w:pPr>
        <w:shd w:val="clear" w:color="auto" w:fill="FFFFFF"/>
        <w:spacing w:after="0"/>
        <w:rPr>
          <w:rFonts w:eastAsia="Times New Roman" w:cs="Arial"/>
          <w:color w:val="222222"/>
          <w:lang w:eastAsia="es-CR"/>
        </w:rPr>
      </w:pPr>
      <w:r w:rsidRPr="00707CEC">
        <w:rPr>
          <w:rFonts w:eastAsia="Times New Roman" w:cs="Arial"/>
          <w:color w:val="222222"/>
          <w:lang w:eastAsia="es-CR"/>
        </w:rPr>
        <w:lastRenderedPageBreak/>
        <w:t xml:space="preserve">Adicionalmente, de acuerdo con resultados de la Encuesta Nacional de Ingresos y Gastos realizada por el INEC en el año 2013, del gasto en consumo per cápita mensual realizado por el primer quintil (20% de hogares con menores ingresos) el gasto realizado en “electricidad, gas y otros combustibles” representa el 7,6% y el gasto en “combustible” para transporte representa el 2,1% del gasto total per cápita de estos hogares.  Por su parte para el quintil 5 (el de mayores ingresos) el gasto en “electricidad, gas y otros combustibles” representa el 2,3% y el gasto el “combustibles” para transporte representa el 5,5% del gasto total per cápita de estos hogares.  </w:t>
      </w:r>
    </w:p>
    <w:p w:rsidR="004908E8" w:rsidRDefault="004908E8" w:rsidP="00707CEC">
      <w:pPr>
        <w:shd w:val="clear" w:color="auto" w:fill="FFFFFF"/>
        <w:spacing w:after="0"/>
        <w:rPr>
          <w:rFonts w:eastAsia="Times New Roman" w:cs="Arial"/>
          <w:color w:val="222222"/>
          <w:lang w:eastAsia="es-CR"/>
        </w:rPr>
      </w:pPr>
    </w:p>
    <w:p w:rsidR="00707CEC" w:rsidRPr="00707CEC" w:rsidRDefault="00707CEC" w:rsidP="00707CEC">
      <w:pPr>
        <w:shd w:val="clear" w:color="auto" w:fill="FFFFFF"/>
        <w:spacing w:after="0"/>
        <w:rPr>
          <w:rFonts w:eastAsia="Times New Roman" w:cs="Times New Roman"/>
          <w:color w:val="222222"/>
          <w:lang w:eastAsia="es-CR"/>
        </w:rPr>
      </w:pPr>
      <w:r w:rsidRPr="00707CEC">
        <w:rPr>
          <w:rFonts w:eastAsia="Times New Roman" w:cs="Arial"/>
          <w:color w:val="222222"/>
          <w:lang w:eastAsia="es-CR"/>
        </w:rPr>
        <w:t xml:space="preserve">En términos de montos, el gasto en “electricidad, gas y otros combustibles” del primer quintil  </w:t>
      </w:r>
      <w:r w:rsidR="00010436">
        <w:rPr>
          <w:rFonts w:eastAsia="Times New Roman" w:cs="Arial"/>
          <w:color w:val="222222"/>
          <w:lang w:eastAsia="es-CR"/>
        </w:rPr>
        <w:t xml:space="preserve">ascendió </w:t>
      </w:r>
      <w:r w:rsidRPr="00707CEC">
        <w:rPr>
          <w:rFonts w:eastAsia="Times New Roman" w:cs="Arial"/>
          <w:color w:val="222222"/>
          <w:lang w:eastAsia="es-CR"/>
        </w:rPr>
        <w:t xml:space="preserve">a un promedio per cápita de 5,147 colones, mientras que </w:t>
      </w:r>
      <w:r w:rsidR="00010436">
        <w:rPr>
          <w:rFonts w:eastAsia="Times New Roman" w:cs="Arial"/>
          <w:color w:val="222222"/>
          <w:lang w:eastAsia="es-CR"/>
        </w:rPr>
        <w:t>el del quintil 5 a 11,948 colones,</w:t>
      </w:r>
      <w:r w:rsidRPr="00707CEC">
        <w:rPr>
          <w:rFonts w:eastAsia="Times New Roman" w:cs="Arial"/>
          <w:color w:val="222222"/>
          <w:lang w:eastAsia="es-CR"/>
        </w:rPr>
        <w:t xml:space="preserve"> lo que equivale a que los gastos promedios en esos rubros de los hogares del quintil de más altos ingresos es 2,3 veces el realizado por los hogares del primer quintil.  Por su lado los gastos per cápita en “combustibles” para transporte del primer quintil ascendieron a 1,418 colones, mientras que los del quintil 5 ascendieron a 28,065 colones, casi 20 veces más de lo que se gasta en promedio per cápita en el primer quintil.</w:t>
      </w:r>
    </w:p>
    <w:p w:rsidR="004908E8" w:rsidRDefault="004908E8" w:rsidP="00707CEC">
      <w:pPr>
        <w:shd w:val="clear" w:color="auto" w:fill="FFFFFF"/>
        <w:spacing w:after="0"/>
        <w:rPr>
          <w:rFonts w:eastAsia="Times New Roman" w:cs="Arial"/>
          <w:color w:val="222222"/>
          <w:lang w:eastAsia="es-CR"/>
        </w:rPr>
      </w:pPr>
    </w:p>
    <w:p w:rsidR="00707CEC" w:rsidRPr="00707CEC" w:rsidRDefault="00707CEC" w:rsidP="00707CEC">
      <w:pPr>
        <w:shd w:val="clear" w:color="auto" w:fill="FFFFFF"/>
        <w:spacing w:after="0"/>
        <w:rPr>
          <w:rFonts w:eastAsia="Times New Roman" w:cs="Times New Roman"/>
          <w:color w:val="222222"/>
          <w:lang w:eastAsia="es-CR"/>
        </w:rPr>
      </w:pPr>
      <w:r w:rsidRPr="00707CEC">
        <w:rPr>
          <w:rFonts w:eastAsia="Times New Roman" w:cs="Arial"/>
          <w:color w:val="222222"/>
          <w:lang w:eastAsia="es-CR"/>
        </w:rPr>
        <w:t>Los datos anteriores llevan a la </w:t>
      </w:r>
      <w:r w:rsidRPr="00010436">
        <w:rPr>
          <w:rFonts w:eastAsia="Times New Roman" w:cs="Arial"/>
          <w:bCs/>
          <w:color w:val="222222"/>
          <w:lang w:eastAsia="es-CR"/>
        </w:rPr>
        <w:t>conclusión</w:t>
      </w:r>
      <w:r w:rsidRPr="00010436">
        <w:rPr>
          <w:rFonts w:eastAsia="Times New Roman" w:cs="Arial"/>
          <w:color w:val="222222"/>
          <w:lang w:eastAsia="es-CR"/>
        </w:rPr>
        <w:t> </w:t>
      </w:r>
      <w:r w:rsidRPr="00707CEC">
        <w:rPr>
          <w:rFonts w:eastAsia="Times New Roman" w:cs="Arial"/>
          <w:color w:val="222222"/>
          <w:lang w:eastAsia="es-CR"/>
        </w:rPr>
        <w:t>que un incremento significativo en el precio del gas y una rebaja poco significativa en los combustibles (gasolina y diésel) sería altamente regresivo, afectando significativamente a los hogares de la población en pobreza y pobreza extrema y favoreciendo a los hogares de mayores ingresos.</w:t>
      </w:r>
    </w:p>
    <w:p w:rsidR="00707CEC" w:rsidRPr="00441B50" w:rsidRDefault="00707CEC" w:rsidP="00707CEC">
      <w:pPr>
        <w:shd w:val="clear" w:color="auto" w:fill="FFFFFF"/>
        <w:spacing w:after="0" w:line="240" w:lineRule="auto"/>
        <w:rPr>
          <w:rFonts w:ascii="Times New Roman" w:eastAsia="Times New Roman" w:hAnsi="Times New Roman" w:cs="Times New Roman"/>
          <w:color w:val="222222"/>
          <w:sz w:val="20"/>
          <w:szCs w:val="20"/>
          <w:lang w:eastAsia="es-CR"/>
        </w:rPr>
      </w:pPr>
      <w:r w:rsidRPr="00441B50">
        <w:rPr>
          <w:rFonts w:ascii="Arial" w:eastAsia="Times New Roman" w:hAnsi="Arial" w:cs="Arial"/>
          <w:color w:val="222222"/>
          <w:sz w:val="20"/>
          <w:szCs w:val="20"/>
          <w:lang w:eastAsia="es-CR"/>
        </w:rPr>
        <w:t> </w:t>
      </w:r>
    </w:p>
    <w:p w:rsidR="003C3407" w:rsidRPr="00B84151" w:rsidRDefault="00130F3E" w:rsidP="007561E8">
      <w:pPr>
        <w:pStyle w:val="Ttulo2"/>
        <w:rPr>
          <w:sz w:val="22"/>
          <w:szCs w:val="22"/>
        </w:rPr>
      </w:pPr>
      <w:bookmarkStart w:id="13" w:name="_Toc440378773"/>
      <w:r w:rsidRPr="00B84151">
        <w:rPr>
          <w:sz w:val="22"/>
          <w:szCs w:val="22"/>
        </w:rPr>
        <w:t xml:space="preserve">4- </w:t>
      </w:r>
      <w:r w:rsidR="004D2A02" w:rsidRPr="00B84151">
        <w:rPr>
          <w:sz w:val="22"/>
          <w:szCs w:val="22"/>
        </w:rPr>
        <w:t>Mercado de bu</w:t>
      </w:r>
      <w:r w:rsidR="003C3407" w:rsidRPr="00B84151">
        <w:rPr>
          <w:sz w:val="22"/>
          <w:szCs w:val="22"/>
        </w:rPr>
        <w:t>nker</w:t>
      </w:r>
      <w:bookmarkEnd w:id="13"/>
    </w:p>
    <w:p w:rsidR="003C3407" w:rsidRDefault="003C3407" w:rsidP="003C3407">
      <w:pPr>
        <w:spacing w:after="0" w:line="240" w:lineRule="auto"/>
      </w:pPr>
    </w:p>
    <w:p w:rsidR="003C3407" w:rsidRPr="003A6F89" w:rsidRDefault="003C3407" w:rsidP="00F478F7">
      <w:r w:rsidRPr="003A6F89">
        <w:t>R</w:t>
      </w:r>
      <w:r>
        <w:t>ECOPE</w:t>
      </w:r>
      <w:r w:rsidRPr="003A6F89">
        <w:t xml:space="preserve"> vende dos tipos de Bunker</w:t>
      </w:r>
      <w:r>
        <w:t>, el denominado</w:t>
      </w:r>
      <w:r w:rsidRPr="003A6F89">
        <w:t xml:space="preserve">  Bunker C y</w:t>
      </w:r>
      <w:r>
        <w:t xml:space="preserve"> el</w:t>
      </w:r>
      <w:r w:rsidRPr="003A6F89">
        <w:t xml:space="preserve"> Bunker de bajo azufre.  Las ventas de bunker representan un 3,6% de las ventas totales de </w:t>
      </w:r>
      <w:r w:rsidR="002C04E9">
        <w:t>RECOPE.</w:t>
      </w:r>
      <w:r w:rsidRPr="003A6F89">
        <w:t xml:space="preserve">   De noviembre 2014 a octubre 2015 se vendió un total de 15,502 metros cúbicos de Bunker de bajo azufre, utilizado principalmente en la generación térmica y en mucho menor escala en la industria cementera. </w:t>
      </w:r>
    </w:p>
    <w:p w:rsidR="003C3407" w:rsidRDefault="003C3407" w:rsidP="00F478F7">
      <w:r w:rsidRPr="003A6F89">
        <w:t xml:space="preserve">El Bunker C, fue adquirido en el período noviembre 2014- octubre 2015 por 54 clientes. El 53% del producto </w:t>
      </w:r>
      <w:r>
        <w:t>fue</w:t>
      </w:r>
      <w:r w:rsidRPr="003A6F89">
        <w:t xml:space="preserve"> adquirido por 5 clientes, los cuales lo utilizan en pr</w:t>
      </w:r>
      <w:r>
        <w:t xml:space="preserve">ocesos industriales de vidrio y en la industria </w:t>
      </w:r>
      <w:r w:rsidRPr="003A6F89">
        <w:t>alimentaria.  Los restantes 49 clientes adquiere</w:t>
      </w:r>
      <w:r>
        <w:t xml:space="preserve"> cada uno </w:t>
      </w:r>
      <w:r w:rsidRPr="003A6F89">
        <w:t>en promedio</w:t>
      </w:r>
      <w:r>
        <w:t>,</w:t>
      </w:r>
      <w:r w:rsidRPr="003A6F89">
        <w:t xml:space="preserve"> un 1% del producto </w:t>
      </w:r>
      <w:r>
        <w:t>vendido.</w:t>
      </w:r>
      <w:r w:rsidR="00AE7E48">
        <w:t xml:space="preserve"> </w:t>
      </w:r>
      <w:r>
        <w:t>S</w:t>
      </w:r>
      <w:r w:rsidRPr="003A6F89">
        <w:t xml:space="preserve">on </w:t>
      </w:r>
      <w:r>
        <w:t>en su</w:t>
      </w:r>
      <w:r w:rsidRPr="003A6F89">
        <w:t xml:space="preserve"> mayoría del sector industrial</w:t>
      </w:r>
      <w:r>
        <w:t xml:space="preserve">; están incluidos también </w:t>
      </w:r>
      <w:r w:rsidRPr="003A6F89">
        <w:t>los hospitales de la CCSS.</w:t>
      </w:r>
      <w:r w:rsidR="00AE7E48">
        <w:t xml:space="preserve"> </w:t>
      </w:r>
      <w:r w:rsidRPr="003A6F89">
        <w:t xml:space="preserve">Según el Balance Energético Nacional 2013, elaborado por la Dirección Sectorial de Energía del MIINAE, </w:t>
      </w:r>
      <w:r>
        <w:t>e</w:t>
      </w:r>
      <w:r w:rsidRPr="003A6F89">
        <w:t>l bunker es el tercer producto más usado en la industria, luego del bagazo (25,4%) y la electricidad (17,6%).</w:t>
      </w:r>
    </w:p>
    <w:p w:rsidR="003C3407" w:rsidRPr="00AF51AB" w:rsidRDefault="003C3407" w:rsidP="00F478F7">
      <w:pPr>
        <w:rPr>
          <w:color w:val="000000" w:themeColor="text1"/>
          <w:lang w:eastAsia="es-CR"/>
        </w:rPr>
      </w:pPr>
      <w:r>
        <w:rPr>
          <w:lang w:eastAsia="es-CR"/>
        </w:rPr>
        <w:t>A continuación se detallan las actividades que se ejecutan en el país, en l</w:t>
      </w:r>
      <w:r w:rsidR="004D2A02">
        <w:rPr>
          <w:lang w:eastAsia="es-CR"/>
        </w:rPr>
        <w:t>as cuales se utiliza el bu</w:t>
      </w:r>
      <w:r w:rsidR="00AF51AB">
        <w:rPr>
          <w:lang w:eastAsia="es-CR"/>
        </w:rPr>
        <w:t>nker.</w:t>
      </w:r>
      <w:r w:rsidR="00AF51AB">
        <w:rPr>
          <w:rStyle w:val="Refdenotaalpie"/>
          <w:lang w:eastAsia="es-CR"/>
        </w:rPr>
        <w:footnoteReference w:id="3"/>
      </w:r>
    </w:p>
    <w:p w:rsidR="00F478F7" w:rsidRPr="00F478F7" w:rsidRDefault="00F478F7" w:rsidP="00F478F7">
      <w:pPr>
        <w:pStyle w:val="Prrafodelista"/>
        <w:numPr>
          <w:ilvl w:val="0"/>
          <w:numId w:val="6"/>
        </w:numPr>
        <w:rPr>
          <w:i/>
          <w:lang w:eastAsia="es-CR"/>
        </w:rPr>
      </w:pPr>
      <w:r w:rsidRPr="00F478F7">
        <w:rPr>
          <w:i/>
          <w:lang w:eastAsia="es-CR"/>
        </w:rPr>
        <w:lastRenderedPageBreak/>
        <w:t>Agrícola exportadora</w:t>
      </w:r>
    </w:p>
    <w:p w:rsidR="00F478F7" w:rsidRPr="00F478F7" w:rsidRDefault="00F478F7" w:rsidP="00F478F7">
      <w:pPr>
        <w:pStyle w:val="Prrafodelista"/>
        <w:numPr>
          <w:ilvl w:val="0"/>
          <w:numId w:val="6"/>
        </w:numPr>
        <w:rPr>
          <w:i/>
          <w:lang w:eastAsia="es-CR"/>
        </w:rPr>
      </w:pPr>
      <w:r w:rsidRPr="00F478F7">
        <w:rPr>
          <w:i/>
          <w:lang w:eastAsia="es-CR"/>
        </w:rPr>
        <w:t>Agroindustria</w:t>
      </w:r>
    </w:p>
    <w:p w:rsidR="00F478F7" w:rsidRPr="00F478F7" w:rsidRDefault="00F478F7" w:rsidP="00F478F7">
      <w:pPr>
        <w:pStyle w:val="Prrafodelista"/>
        <w:numPr>
          <w:ilvl w:val="0"/>
          <w:numId w:val="6"/>
        </w:numPr>
        <w:rPr>
          <w:i/>
          <w:lang w:eastAsia="es-CR"/>
        </w:rPr>
      </w:pPr>
      <w:r w:rsidRPr="00F478F7">
        <w:rPr>
          <w:i/>
          <w:lang w:eastAsia="es-CR"/>
        </w:rPr>
        <w:t>Alimentos embutidos</w:t>
      </w:r>
    </w:p>
    <w:p w:rsidR="00F478F7" w:rsidRPr="00F478F7" w:rsidRDefault="00F478F7" w:rsidP="00F478F7">
      <w:pPr>
        <w:pStyle w:val="Prrafodelista"/>
        <w:numPr>
          <w:ilvl w:val="0"/>
          <w:numId w:val="6"/>
        </w:numPr>
        <w:rPr>
          <w:i/>
          <w:lang w:eastAsia="es-CR"/>
        </w:rPr>
      </w:pPr>
      <w:r w:rsidRPr="00F478F7">
        <w:rPr>
          <w:i/>
          <w:lang w:eastAsia="es-CR"/>
        </w:rPr>
        <w:t>Alimentos lácteos – yogurt</w:t>
      </w:r>
    </w:p>
    <w:p w:rsidR="00F478F7" w:rsidRPr="00F478F7" w:rsidRDefault="00F478F7" w:rsidP="00F478F7">
      <w:pPr>
        <w:pStyle w:val="Prrafodelista"/>
        <w:numPr>
          <w:ilvl w:val="0"/>
          <w:numId w:val="6"/>
        </w:numPr>
        <w:rPr>
          <w:i/>
          <w:lang w:eastAsia="es-CR"/>
        </w:rPr>
      </w:pPr>
      <w:r w:rsidRPr="00F478F7">
        <w:rPr>
          <w:i/>
          <w:lang w:eastAsia="es-CR"/>
        </w:rPr>
        <w:t>Comercialización y producción de derivados de carne</w:t>
      </w:r>
    </w:p>
    <w:p w:rsidR="00F478F7" w:rsidRPr="00F478F7" w:rsidRDefault="00F478F7" w:rsidP="00F478F7">
      <w:pPr>
        <w:pStyle w:val="Prrafodelista"/>
        <w:numPr>
          <w:ilvl w:val="0"/>
          <w:numId w:val="6"/>
        </w:numPr>
        <w:rPr>
          <w:i/>
          <w:lang w:eastAsia="es-CR"/>
        </w:rPr>
      </w:pPr>
      <w:r w:rsidRPr="00F478F7">
        <w:rPr>
          <w:i/>
          <w:lang w:eastAsia="es-CR"/>
        </w:rPr>
        <w:t>Construcción, cemento</w:t>
      </w:r>
    </w:p>
    <w:p w:rsidR="00F478F7" w:rsidRPr="00F478F7" w:rsidRDefault="00F478F7" w:rsidP="00F478F7">
      <w:pPr>
        <w:pStyle w:val="Prrafodelista"/>
        <w:numPr>
          <w:ilvl w:val="0"/>
          <w:numId w:val="6"/>
        </w:numPr>
        <w:rPr>
          <w:i/>
          <w:lang w:eastAsia="es-CR"/>
        </w:rPr>
      </w:pPr>
      <w:r w:rsidRPr="00F478F7">
        <w:rPr>
          <w:i/>
          <w:lang w:eastAsia="es-CR"/>
        </w:rPr>
        <w:t>Cultivo crianza de tilapia</w:t>
      </w:r>
    </w:p>
    <w:p w:rsidR="00F478F7" w:rsidRPr="00F478F7" w:rsidRDefault="00F478F7" w:rsidP="00F478F7">
      <w:pPr>
        <w:pStyle w:val="Prrafodelista"/>
        <w:numPr>
          <w:ilvl w:val="0"/>
          <w:numId w:val="6"/>
        </w:numPr>
        <w:rPr>
          <w:i/>
          <w:lang w:eastAsia="es-CR"/>
        </w:rPr>
      </w:pPr>
      <w:r w:rsidRPr="00F478F7">
        <w:rPr>
          <w:i/>
          <w:lang w:eastAsia="es-CR"/>
        </w:rPr>
        <w:t>Elaboración de fertilizantes</w:t>
      </w:r>
    </w:p>
    <w:p w:rsidR="00F478F7" w:rsidRPr="00F478F7" w:rsidRDefault="00F478F7" w:rsidP="00F478F7">
      <w:pPr>
        <w:pStyle w:val="Prrafodelista"/>
        <w:numPr>
          <w:ilvl w:val="0"/>
          <w:numId w:val="6"/>
        </w:numPr>
        <w:rPr>
          <w:i/>
          <w:lang w:eastAsia="es-CR"/>
        </w:rPr>
      </w:pPr>
      <w:r w:rsidRPr="00F478F7">
        <w:rPr>
          <w:i/>
          <w:lang w:eastAsia="es-CR"/>
        </w:rPr>
        <w:t>Fabricación de aceites</w:t>
      </w:r>
    </w:p>
    <w:p w:rsidR="00F478F7" w:rsidRPr="00F478F7" w:rsidRDefault="00F478F7" w:rsidP="00F478F7">
      <w:pPr>
        <w:pStyle w:val="Prrafodelista"/>
        <w:numPr>
          <w:ilvl w:val="0"/>
          <w:numId w:val="6"/>
        </w:numPr>
        <w:rPr>
          <w:i/>
          <w:lang w:eastAsia="es-CR"/>
        </w:rPr>
      </w:pPr>
      <w:r w:rsidRPr="00F478F7">
        <w:rPr>
          <w:i/>
          <w:lang w:eastAsia="es-CR"/>
        </w:rPr>
        <w:t>Fabricación de cajas de cartón</w:t>
      </w:r>
    </w:p>
    <w:p w:rsidR="00F478F7" w:rsidRPr="00F478F7" w:rsidRDefault="00F478F7" w:rsidP="00F478F7">
      <w:pPr>
        <w:pStyle w:val="Prrafodelista"/>
        <w:numPr>
          <w:ilvl w:val="0"/>
          <w:numId w:val="6"/>
        </w:numPr>
        <w:rPr>
          <w:i/>
          <w:lang w:eastAsia="es-CR"/>
        </w:rPr>
      </w:pPr>
      <w:r w:rsidRPr="00F478F7">
        <w:rPr>
          <w:i/>
          <w:lang w:eastAsia="es-CR"/>
        </w:rPr>
        <w:t>Fabricación de calcetines</w:t>
      </w:r>
    </w:p>
    <w:p w:rsidR="00F478F7" w:rsidRPr="00F478F7" w:rsidRDefault="00F478F7" w:rsidP="00F478F7">
      <w:pPr>
        <w:pStyle w:val="Prrafodelista"/>
        <w:numPr>
          <w:ilvl w:val="0"/>
          <w:numId w:val="6"/>
        </w:numPr>
        <w:rPr>
          <w:i/>
          <w:lang w:eastAsia="es-CR"/>
        </w:rPr>
      </w:pPr>
      <w:r w:rsidRPr="00F478F7">
        <w:rPr>
          <w:i/>
          <w:lang w:eastAsia="es-CR"/>
        </w:rPr>
        <w:t>Fabricación de embutidos</w:t>
      </w:r>
    </w:p>
    <w:p w:rsidR="00F478F7" w:rsidRPr="00F478F7" w:rsidRDefault="00F478F7" w:rsidP="00F478F7">
      <w:pPr>
        <w:pStyle w:val="Prrafodelista"/>
        <w:numPr>
          <w:ilvl w:val="0"/>
          <w:numId w:val="6"/>
        </w:numPr>
        <w:rPr>
          <w:i/>
          <w:lang w:eastAsia="es-CR"/>
        </w:rPr>
      </w:pPr>
      <w:r w:rsidRPr="00F478F7">
        <w:rPr>
          <w:i/>
          <w:lang w:eastAsia="es-CR"/>
        </w:rPr>
        <w:t>Fabricación de pisos de cerámica</w:t>
      </w:r>
    </w:p>
    <w:p w:rsidR="00F478F7" w:rsidRPr="00F478F7" w:rsidRDefault="00F478F7" w:rsidP="00F478F7">
      <w:pPr>
        <w:pStyle w:val="Prrafodelista"/>
        <w:numPr>
          <w:ilvl w:val="0"/>
          <w:numId w:val="6"/>
        </w:numPr>
        <w:rPr>
          <w:i/>
          <w:lang w:eastAsia="es-CR"/>
        </w:rPr>
      </w:pPr>
      <w:r w:rsidRPr="00F478F7">
        <w:rPr>
          <w:i/>
          <w:lang w:eastAsia="es-CR"/>
        </w:rPr>
        <w:t>Fabricación de productos alimenticos</w:t>
      </w:r>
    </w:p>
    <w:p w:rsidR="00F478F7" w:rsidRPr="00F478F7" w:rsidRDefault="00F478F7" w:rsidP="00F478F7">
      <w:pPr>
        <w:pStyle w:val="Prrafodelista"/>
        <w:numPr>
          <w:ilvl w:val="0"/>
          <w:numId w:val="6"/>
        </w:numPr>
        <w:rPr>
          <w:i/>
          <w:lang w:eastAsia="es-CR"/>
        </w:rPr>
      </w:pPr>
      <w:r w:rsidRPr="00F478F7">
        <w:rPr>
          <w:i/>
          <w:lang w:eastAsia="es-CR"/>
        </w:rPr>
        <w:t>Fabricación de telas vináticas</w:t>
      </w:r>
    </w:p>
    <w:p w:rsidR="00F478F7" w:rsidRPr="00F478F7" w:rsidRDefault="00F478F7" w:rsidP="00F478F7">
      <w:pPr>
        <w:pStyle w:val="Prrafodelista"/>
        <w:numPr>
          <w:ilvl w:val="0"/>
          <w:numId w:val="6"/>
        </w:numPr>
        <w:rPr>
          <w:i/>
          <w:lang w:eastAsia="es-CR"/>
        </w:rPr>
      </w:pPr>
      <w:r w:rsidRPr="00F478F7">
        <w:rPr>
          <w:i/>
          <w:lang w:eastAsia="es-CR"/>
        </w:rPr>
        <w:t>Fabricación y comercialización de productos semielaborados y terminados de aluminio.</w:t>
      </w:r>
    </w:p>
    <w:p w:rsidR="00F478F7" w:rsidRPr="00F478F7" w:rsidRDefault="00F478F7" w:rsidP="00F478F7">
      <w:pPr>
        <w:pStyle w:val="Prrafodelista"/>
        <w:numPr>
          <w:ilvl w:val="0"/>
          <w:numId w:val="6"/>
        </w:numPr>
        <w:rPr>
          <w:i/>
          <w:lang w:eastAsia="es-CR"/>
        </w:rPr>
      </w:pPr>
      <w:r w:rsidRPr="00F478F7">
        <w:rPr>
          <w:i/>
          <w:lang w:eastAsia="es-CR"/>
        </w:rPr>
        <w:t>Industria papelera cuidado familiar</w:t>
      </w:r>
    </w:p>
    <w:p w:rsidR="00F478F7" w:rsidRPr="00F478F7" w:rsidRDefault="00F478F7" w:rsidP="00F478F7">
      <w:pPr>
        <w:pStyle w:val="Prrafodelista"/>
        <w:numPr>
          <w:ilvl w:val="0"/>
          <w:numId w:val="6"/>
        </w:numPr>
        <w:rPr>
          <w:i/>
          <w:lang w:eastAsia="es-CR"/>
        </w:rPr>
      </w:pPr>
      <w:r w:rsidRPr="00F478F7">
        <w:rPr>
          <w:i/>
          <w:lang w:eastAsia="es-CR"/>
        </w:rPr>
        <w:t>Industria textil</w:t>
      </w:r>
    </w:p>
    <w:p w:rsidR="00F478F7" w:rsidRPr="00F478F7" w:rsidRDefault="00F478F7" w:rsidP="00F478F7">
      <w:pPr>
        <w:pStyle w:val="Prrafodelista"/>
        <w:numPr>
          <w:ilvl w:val="0"/>
          <w:numId w:val="6"/>
        </w:numPr>
        <w:rPr>
          <w:i/>
          <w:lang w:eastAsia="es-CR"/>
        </w:rPr>
      </w:pPr>
      <w:r w:rsidRPr="00F478F7">
        <w:rPr>
          <w:i/>
          <w:lang w:eastAsia="es-CR"/>
        </w:rPr>
        <w:t>Pecuaria industrial</w:t>
      </w:r>
    </w:p>
    <w:p w:rsidR="00F478F7" w:rsidRPr="00F478F7" w:rsidRDefault="00F478F7" w:rsidP="00F478F7">
      <w:pPr>
        <w:pStyle w:val="Prrafodelista"/>
        <w:numPr>
          <w:ilvl w:val="0"/>
          <w:numId w:val="6"/>
        </w:numPr>
        <w:rPr>
          <w:i/>
          <w:lang w:eastAsia="es-CR"/>
        </w:rPr>
      </w:pPr>
      <w:r w:rsidRPr="00F478F7">
        <w:rPr>
          <w:i/>
          <w:lang w:eastAsia="es-CR"/>
        </w:rPr>
        <w:t>Preparación de alimentos</w:t>
      </w:r>
    </w:p>
    <w:p w:rsidR="00F478F7" w:rsidRPr="00F478F7" w:rsidRDefault="00F478F7" w:rsidP="00F478F7">
      <w:pPr>
        <w:pStyle w:val="Prrafodelista"/>
        <w:numPr>
          <w:ilvl w:val="0"/>
          <w:numId w:val="6"/>
        </w:numPr>
        <w:rPr>
          <w:i/>
          <w:lang w:eastAsia="es-CR"/>
        </w:rPr>
      </w:pPr>
      <w:r w:rsidRPr="00F478F7">
        <w:rPr>
          <w:i/>
          <w:lang w:eastAsia="es-CR"/>
        </w:rPr>
        <w:t>Procesamiento de pieles vacuno</w:t>
      </w:r>
    </w:p>
    <w:p w:rsidR="00F478F7" w:rsidRPr="00F478F7" w:rsidRDefault="00F478F7" w:rsidP="00F478F7">
      <w:pPr>
        <w:pStyle w:val="Prrafodelista"/>
        <w:numPr>
          <w:ilvl w:val="0"/>
          <w:numId w:val="6"/>
        </w:numPr>
        <w:rPr>
          <w:i/>
          <w:lang w:eastAsia="es-CR"/>
        </w:rPr>
      </w:pPr>
      <w:r w:rsidRPr="00F478F7">
        <w:rPr>
          <w:i/>
          <w:lang w:eastAsia="es-CR"/>
        </w:rPr>
        <w:t>Proceso de jugos y de subproductos de naranja y piña</w:t>
      </w:r>
    </w:p>
    <w:p w:rsidR="00F478F7" w:rsidRPr="00F478F7" w:rsidRDefault="00F478F7" w:rsidP="00F478F7">
      <w:pPr>
        <w:pStyle w:val="Prrafodelista"/>
        <w:numPr>
          <w:ilvl w:val="0"/>
          <w:numId w:val="6"/>
        </w:numPr>
        <w:rPr>
          <w:i/>
          <w:lang w:eastAsia="es-CR"/>
        </w:rPr>
      </w:pPr>
      <w:r w:rsidRPr="00F478F7">
        <w:rPr>
          <w:i/>
          <w:lang w:eastAsia="es-CR"/>
        </w:rPr>
        <w:t>Producción de arroz y alimentos para animales</w:t>
      </w:r>
    </w:p>
    <w:p w:rsidR="00F478F7" w:rsidRPr="00F478F7" w:rsidRDefault="00F478F7" w:rsidP="00F478F7">
      <w:pPr>
        <w:pStyle w:val="Prrafodelista"/>
        <w:numPr>
          <w:ilvl w:val="0"/>
          <w:numId w:val="6"/>
        </w:numPr>
        <w:rPr>
          <w:i/>
          <w:lang w:eastAsia="es-CR"/>
        </w:rPr>
      </w:pPr>
      <w:r w:rsidRPr="00F478F7">
        <w:rPr>
          <w:i/>
          <w:lang w:eastAsia="es-CR"/>
        </w:rPr>
        <w:t>Producción de café</w:t>
      </w:r>
    </w:p>
    <w:p w:rsidR="00F478F7" w:rsidRPr="00F478F7" w:rsidRDefault="00F478F7" w:rsidP="00F478F7">
      <w:pPr>
        <w:pStyle w:val="Prrafodelista"/>
        <w:numPr>
          <w:ilvl w:val="0"/>
          <w:numId w:val="6"/>
        </w:numPr>
        <w:rPr>
          <w:i/>
          <w:lang w:eastAsia="es-CR"/>
        </w:rPr>
      </w:pPr>
      <w:r w:rsidRPr="00F478F7">
        <w:rPr>
          <w:i/>
          <w:lang w:eastAsia="es-CR"/>
        </w:rPr>
        <w:t>Producción de cajas de cartón</w:t>
      </w:r>
    </w:p>
    <w:p w:rsidR="00F478F7" w:rsidRPr="00F478F7" w:rsidRDefault="00F478F7" w:rsidP="00F478F7">
      <w:pPr>
        <w:pStyle w:val="Prrafodelista"/>
        <w:numPr>
          <w:ilvl w:val="0"/>
          <w:numId w:val="6"/>
        </w:numPr>
        <w:rPr>
          <w:i/>
          <w:lang w:eastAsia="es-CR"/>
        </w:rPr>
      </w:pPr>
      <w:r w:rsidRPr="00F478F7">
        <w:rPr>
          <w:i/>
          <w:lang w:eastAsia="es-CR"/>
        </w:rPr>
        <w:t>Producción de pastas alimentarias</w:t>
      </w:r>
    </w:p>
    <w:p w:rsidR="00F478F7" w:rsidRPr="00F478F7" w:rsidRDefault="00F478F7" w:rsidP="00F478F7">
      <w:pPr>
        <w:pStyle w:val="Prrafodelista"/>
        <w:numPr>
          <w:ilvl w:val="0"/>
          <w:numId w:val="6"/>
        </w:numPr>
        <w:rPr>
          <w:i/>
          <w:lang w:eastAsia="es-CR"/>
        </w:rPr>
      </w:pPr>
      <w:r w:rsidRPr="00F478F7">
        <w:rPr>
          <w:i/>
          <w:lang w:eastAsia="es-CR"/>
        </w:rPr>
        <w:t>Producción de quesos</w:t>
      </w:r>
    </w:p>
    <w:p w:rsidR="00F478F7" w:rsidRPr="00F478F7" w:rsidRDefault="00F478F7" w:rsidP="00F478F7">
      <w:pPr>
        <w:pStyle w:val="Prrafodelista"/>
        <w:numPr>
          <w:ilvl w:val="0"/>
          <w:numId w:val="6"/>
        </w:numPr>
        <w:rPr>
          <w:i/>
          <w:lang w:eastAsia="es-CR"/>
        </w:rPr>
      </w:pPr>
      <w:r w:rsidRPr="00F478F7">
        <w:rPr>
          <w:i/>
          <w:lang w:eastAsia="es-CR"/>
        </w:rPr>
        <w:t>Producción de salsas</w:t>
      </w:r>
    </w:p>
    <w:p w:rsidR="00F478F7" w:rsidRPr="00F478F7" w:rsidRDefault="00F478F7" w:rsidP="00F478F7">
      <w:pPr>
        <w:pStyle w:val="Prrafodelista"/>
        <w:numPr>
          <w:ilvl w:val="0"/>
          <w:numId w:val="6"/>
        </w:numPr>
        <w:rPr>
          <w:i/>
          <w:lang w:eastAsia="es-CR"/>
        </w:rPr>
      </w:pPr>
      <w:r w:rsidRPr="00F478F7">
        <w:rPr>
          <w:i/>
          <w:lang w:eastAsia="es-CR"/>
        </w:rPr>
        <w:t>Producción de varillas y perfiles de acero para construcción civil</w:t>
      </w:r>
    </w:p>
    <w:p w:rsidR="00F478F7" w:rsidRPr="00F478F7" w:rsidRDefault="00F478F7" w:rsidP="00F478F7">
      <w:pPr>
        <w:pStyle w:val="Prrafodelista"/>
        <w:numPr>
          <w:ilvl w:val="0"/>
          <w:numId w:val="6"/>
        </w:numPr>
        <w:rPr>
          <w:i/>
          <w:lang w:eastAsia="es-CR"/>
        </w:rPr>
      </w:pPr>
      <w:r w:rsidRPr="00F478F7">
        <w:rPr>
          <w:i/>
          <w:lang w:eastAsia="es-CR"/>
        </w:rPr>
        <w:t>Producción jugos y purés</w:t>
      </w:r>
    </w:p>
    <w:p w:rsidR="00F478F7" w:rsidRPr="00F478F7" w:rsidRDefault="00F478F7" w:rsidP="00F478F7">
      <w:pPr>
        <w:pStyle w:val="Prrafodelista"/>
        <w:numPr>
          <w:ilvl w:val="0"/>
          <w:numId w:val="6"/>
        </w:numPr>
        <w:rPr>
          <w:i/>
          <w:lang w:eastAsia="es-CR"/>
        </w:rPr>
      </w:pPr>
      <w:r w:rsidRPr="00F478F7">
        <w:rPr>
          <w:i/>
          <w:lang w:eastAsia="es-CR"/>
        </w:rPr>
        <w:t>Producción y distribución de ropa de punto</w:t>
      </w:r>
    </w:p>
    <w:p w:rsidR="00F478F7" w:rsidRPr="00F478F7" w:rsidRDefault="00F478F7" w:rsidP="00F478F7">
      <w:pPr>
        <w:pStyle w:val="Prrafodelista"/>
        <w:numPr>
          <w:ilvl w:val="0"/>
          <w:numId w:val="6"/>
        </w:numPr>
        <w:rPr>
          <w:i/>
          <w:lang w:eastAsia="es-CR"/>
        </w:rPr>
      </w:pPr>
      <w:r w:rsidRPr="00F478F7">
        <w:rPr>
          <w:i/>
          <w:lang w:eastAsia="es-CR"/>
        </w:rPr>
        <w:t>Productos lácteos</w:t>
      </w:r>
    </w:p>
    <w:p w:rsidR="002B5B5B" w:rsidRPr="00B84151" w:rsidRDefault="00130F3E" w:rsidP="007561E8">
      <w:pPr>
        <w:pStyle w:val="Ttulo2"/>
        <w:rPr>
          <w:sz w:val="22"/>
          <w:szCs w:val="22"/>
        </w:rPr>
      </w:pPr>
      <w:bookmarkStart w:id="14" w:name="_Toc440378774"/>
      <w:r w:rsidRPr="00B84151">
        <w:rPr>
          <w:sz w:val="22"/>
          <w:szCs w:val="22"/>
        </w:rPr>
        <w:t xml:space="preserve">5- </w:t>
      </w:r>
      <w:r w:rsidR="00C85578" w:rsidRPr="00B84151">
        <w:rPr>
          <w:sz w:val="22"/>
          <w:szCs w:val="22"/>
        </w:rPr>
        <w:t>Mercado del asfalto y emulsión asfáltica</w:t>
      </w:r>
      <w:bookmarkEnd w:id="14"/>
    </w:p>
    <w:p w:rsidR="002B5B5B" w:rsidRPr="003A6F89" w:rsidRDefault="002B5B5B" w:rsidP="00F478F7">
      <w:r w:rsidRPr="003A6F89">
        <w:t>Las ventas de Asfalto y emulsión asfálticas representan un 3,1 % de las ventas totales de R</w:t>
      </w:r>
      <w:r w:rsidR="007D03A1">
        <w:t>ECOPE</w:t>
      </w:r>
      <w:r w:rsidRPr="003A6F89">
        <w:t xml:space="preserve"> (Asfalto un 2,8% y Emulsión un 0,3%). El asfalto es adquirido por 14 clientes mientras que la emulsión por</w:t>
      </w:r>
      <w:r w:rsidR="00C35BED">
        <w:t xml:space="preserve"> </w:t>
      </w:r>
      <w:r w:rsidRPr="003A6F89">
        <w:t>16. La mayoría son compañías constructoras de carreteras, además del Ministerio de Obras Públicas y Transportes y algunas Municipalidades.</w:t>
      </w:r>
      <w:r>
        <w:t xml:space="preserve"> El asfalto es usado para construir y mantener la </w:t>
      </w:r>
      <w:r w:rsidRPr="00C35BED">
        <w:t>infrae</w:t>
      </w:r>
      <w:r w:rsidR="00C35BED" w:rsidRPr="00C35BED">
        <w:t>struc</w:t>
      </w:r>
      <w:r w:rsidR="00C35BED">
        <w:t>tura vial.</w:t>
      </w:r>
    </w:p>
    <w:p w:rsidR="00C35BED" w:rsidRDefault="00C35BED" w:rsidP="00C35BED">
      <w:r>
        <w:lastRenderedPageBreak/>
        <w:t>R</w:t>
      </w:r>
      <w:r w:rsidRPr="00010436">
        <w:t xml:space="preserve">esulta de mucho </w:t>
      </w:r>
      <w:r w:rsidRPr="004D6EB7">
        <w:rPr>
          <w:color w:val="000000" w:themeColor="text1"/>
        </w:rPr>
        <w:t xml:space="preserve">interés </w:t>
      </w:r>
      <w:r w:rsidR="00B45437" w:rsidRPr="004D6EB7">
        <w:rPr>
          <w:color w:val="000000" w:themeColor="text1"/>
        </w:rPr>
        <w:t>para el</w:t>
      </w:r>
      <w:r w:rsidRPr="004D6EB7">
        <w:rPr>
          <w:color w:val="000000" w:themeColor="text1"/>
        </w:rPr>
        <w:t xml:space="preserve"> Gobierno regular su precio para evitar que </w:t>
      </w:r>
      <w:r w:rsidR="004C1544" w:rsidRPr="004D6EB7">
        <w:rPr>
          <w:color w:val="000000" w:themeColor="text1"/>
        </w:rPr>
        <w:t xml:space="preserve">las </w:t>
      </w:r>
      <w:r w:rsidRPr="004D6EB7">
        <w:rPr>
          <w:color w:val="000000" w:themeColor="text1"/>
        </w:rPr>
        <w:t>carreteras</w:t>
      </w:r>
      <w:r w:rsidR="004C1544" w:rsidRPr="004D6EB7">
        <w:rPr>
          <w:color w:val="000000" w:themeColor="text1"/>
        </w:rPr>
        <w:t xml:space="preserve"> del país</w:t>
      </w:r>
      <w:r w:rsidRPr="004D6EB7">
        <w:rPr>
          <w:color w:val="000000" w:themeColor="text1"/>
        </w:rPr>
        <w:t xml:space="preserve"> </w:t>
      </w:r>
      <w:r w:rsidR="00B45437" w:rsidRPr="004D6EB7">
        <w:rPr>
          <w:color w:val="000000" w:themeColor="text1"/>
        </w:rPr>
        <w:t>sufran</w:t>
      </w:r>
      <w:r w:rsidRPr="004D6EB7">
        <w:rPr>
          <w:color w:val="000000" w:themeColor="text1"/>
        </w:rPr>
        <w:t xml:space="preserve"> un mayor deterioro, y como consecuencia la flota vehicular requerirá más mantenimiento preventivo, correctiv</w:t>
      </w:r>
      <w:r w:rsidRPr="00010436">
        <w:t>o, el cual no se cubriría con pequeñas rebajas en el precio de la gasolina y el diésel generados por el ajuste en el precio del asfalto</w:t>
      </w:r>
      <w:r>
        <w:t>.</w:t>
      </w:r>
    </w:p>
    <w:p w:rsidR="00C35BED" w:rsidRDefault="00C35BED" w:rsidP="00C35BED"/>
    <w:p w:rsidR="002B5B5B" w:rsidRPr="00B84151" w:rsidRDefault="00130F3E" w:rsidP="007561E8">
      <w:pPr>
        <w:pStyle w:val="Ttulo2"/>
        <w:rPr>
          <w:sz w:val="22"/>
          <w:szCs w:val="22"/>
        </w:rPr>
      </w:pPr>
      <w:bookmarkStart w:id="15" w:name="_Toc440378775"/>
      <w:r w:rsidRPr="00B84151">
        <w:rPr>
          <w:sz w:val="22"/>
          <w:szCs w:val="22"/>
        </w:rPr>
        <w:t xml:space="preserve">6- </w:t>
      </w:r>
      <w:r w:rsidR="002B5B5B" w:rsidRPr="00B84151">
        <w:rPr>
          <w:sz w:val="22"/>
          <w:szCs w:val="22"/>
        </w:rPr>
        <w:t>Empleo en Costa Rica</w:t>
      </w:r>
      <w:bookmarkEnd w:id="15"/>
    </w:p>
    <w:p w:rsidR="00AE7E48" w:rsidRPr="00AE7E48" w:rsidRDefault="00A32780" w:rsidP="00AE7E48">
      <w:pPr>
        <w:spacing w:after="0" w:line="240" w:lineRule="auto"/>
        <w:rPr>
          <w:rFonts w:eastAsia="Times New Roman" w:cs="Arial"/>
          <w:color w:val="000000" w:themeColor="text1"/>
          <w:lang w:val="es-ES" w:eastAsia="es-CR"/>
        </w:rPr>
      </w:pPr>
      <w:r>
        <w:t>L</w:t>
      </w:r>
      <w:r w:rsidR="004D2A02">
        <w:t>as industrias que utilizan el bu</w:t>
      </w:r>
      <w:r>
        <w:t xml:space="preserve">nker </w:t>
      </w:r>
      <w:r w:rsidRPr="004D6EB7">
        <w:rPr>
          <w:color w:val="000000" w:themeColor="text1"/>
        </w:rPr>
        <w:t xml:space="preserve">y el </w:t>
      </w:r>
      <w:r w:rsidR="002908F5" w:rsidRPr="004D6EB7">
        <w:rPr>
          <w:color w:val="000000" w:themeColor="text1"/>
        </w:rPr>
        <w:t>GLP</w:t>
      </w:r>
      <w:r w:rsidRPr="004D6EB7">
        <w:rPr>
          <w:color w:val="000000" w:themeColor="text1"/>
        </w:rPr>
        <w:t xml:space="preserve"> en sus procesos productivos</w:t>
      </w:r>
      <w:r w:rsidR="002B5B5B" w:rsidRPr="004D6EB7">
        <w:rPr>
          <w:color w:val="000000" w:themeColor="text1"/>
        </w:rPr>
        <w:t xml:space="preserve"> tienen un fuerte </w:t>
      </w:r>
      <w:r w:rsidRPr="004D6EB7">
        <w:rPr>
          <w:color w:val="000000" w:themeColor="text1"/>
        </w:rPr>
        <w:t>impacto en la generación de empleo del país, que en caso de no continua</w:t>
      </w:r>
      <w:r>
        <w:t>r con sus operaciones afectarían las condiciones socio económicas del país.</w:t>
      </w:r>
      <w:r w:rsidR="002B5B5B">
        <w:t xml:space="preserve">  Según el Instituto Nacional de Estadística y Censos, al tercer trimestre del año 2015 el país contaba con una tasa de desempleo del 9,2% para un aproxima</w:t>
      </w:r>
      <w:r w:rsidR="002B5B5B" w:rsidRPr="00AE7E48">
        <w:t>do de 210,000 personas sin em</w:t>
      </w:r>
      <w:r w:rsidR="002B5B5B" w:rsidRPr="00AE7E48">
        <w:rPr>
          <w:color w:val="000000" w:themeColor="text1"/>
        </w:rPr>
        <w:t>pleo.</w:t>
      </w:r>
      <w:r w:rsidR="00AE7E48" w:rsidRPr="00AE7E48">
        <w:rPr>
          <w:color w:val="000000" w:themeColor="text1"/>
        </w:rPr>
        <w:t xml:space="preserve"> </w:t>
      </w:r>
      <w:r w:rsidR="00AE7E48" w:rsidRPr="00AE7E48">
        <w:rPr>
          <w:rFonts w:eastAsia="Times New Roman" w:cs="Arial"/>
          <w:color w:val="000000" w:themeColor="text1"/>
          <w:lang w:val="es-ES" w:eastAsia="es-CR"/>
        </w:rPr>
        <w:t>A la dificultad de conseguir trabajo se adiciona el subempleo, es decir, aquellas personas que trabajan menos horas de las que desean.  Lo que provoca aumento de la i</w:t>
      </w:r>
      <w:r w:rsidR="00AE7E48" w:rsidRPr="00AE7E48">
        <w:rPr>
          <w:rFonts w:eastAsia="Times New Roman" w:cs="Arial"/>
          <w:bCs/>
          <w:color w:val="000000" w:themeColor="text1"/>
          <w:lang w:val="es-ES" w:eastAsia="es-CR"/>
        </w:rPr>
        <w:t>nformalidad.</w:t>
      </w:r>
      <w:r w:rsidR="00AE7E48" w:rsidRPr="00AE7E48">
        <w:rPr>
          <w:rFonts w:eastAsia="Times New Roman" w:cs="Arial"/>
          <w:color w:val="000000" w:themeColor="text1"/>
          <w:lang w:val="es-ES" w:eastAsia="es-CR"/>
        </w:rPr>
        <w:t> </w:t>
      </w:r>
    </w:p>
    <w:p w:rsidR="00AE7E48" w:rsidRPr="00AE7E48" w:rsidRDefault="00AE7E48" w:rsidP="00AE7E48">
      <w:pPr>
        <w:shd w:val="clear" w:color="auto" w:fill="FFFFFF"/>
        <w:spacing w:after="0" w:line="240" w:lineRule="auto"/>
        <w:rPr>
          <w:rFonts w:eastAsia="Times New Roman" w:cs="Arial"/>
          <w:color w:val="000000" w:themeColor="text1"/>
          <w:lang w:val="es-ES" w:eastAsia="es-CR"/>
        </w:rPr>
      </w:pPr>
    </w:p>
    <w:p w:rsidR="00AE7E48" w:rsidRPr="00AE7E48" w:rsidRDefault="00AE7E48" w:rsidP="00AE7E48">
      <w:pPr>
        <w:shd w:val="clear" w:color="auto" w:fill="FFFFFF"/>
        <w:spacing w:after="0" w:line="240" w:lineRule="auto"/>
        <w:rPr>
          <w:rFonts w:eastAsia="Times New Roman" w:cs="Arial"/>
          <w:color w:val="000000" w:themeColor="text1"/>
          <w:lang w:val="es-ES" w:eastAsia="es-CR"/>
        </w:rPr>
      </w:pPr>
      <w:r w:rsidRPr="00AE7E48">
        <w:rPr>
          <w:rFonts w:eastAsia="Times New Roman" w:cs="Arial"/>
          <w:color w:val="000000" w:themeColor="text1"/>
          <w:lang w:val="es-ES" w:eastAsia="es-CR"/>
        </w:rPr>
        <w:t xml:space="preserve">Según la Encuesta Continua de Empleo publicada por el Instituto Nacional de Estadística y Censos al tercer trimestre del 2015 el porcentaje de ocupados con empleo informal fue 45,7%, evidenciándose un aumento con respecto a otros trimestres del 2015. </w:t>
      </w:r>
      <w:r w:rsidRPr="00AE7E48">
        <w:rPr>
          <w:rStyle w:val="A8"/>
          <w:rFonts w:cs="Arial"/>
          <w:color w:val="000000" w:themeColor="text1"/>
        </w:rPr>
        <w:t xml:space="preserve">La población ocupada en un empleo informal fue cerca de 942 mil personas, de las cuales 553 mil eran hombres y 389 mil mujeres. </w:t>
      </w:r>
      <w:r w:rsidRPr="00AE7E48">
        <w:rPr>
          <w:rFonts w:eastAsia="Times New Roman" w:cs="Arial"/>
          <w:color w:val="000000" w:themeColor="text1"/>
          <w:lang w:val="es-ES" w:eastAsia="es-CR"/>
        </w:rPr>
        <w:t xml:space="preserve"> </w:t>
      </w:r>
    </w:p>
    <w:p w:rsidR="00AE7E48" w:rsidRPr="00AE7E48" w:rsidRDefault="00AE7E48" w:rsidP="00AE7E48">
      <w:pPr>
        <w:shd w:val="clear" w:color="auto" w:fill="FFFFFF"/>
        <w:spacing w:after="0" w:line="240" w:lineRule="auto"/>
        <w:rPr>
          <w:rFonts w:eastAsia="Times New Roman" w:cs="Arial"/>
          <w:color w:val="000000" w:themeColor="text1"/>
          <w:lang w:val="es-ES" w:eastAsia="es-CR"/>
        </w:rPr>
      </w:pPr>
    </w:p>
    <w:p w:rsidR="00AE7E48" w:rsidRPr="00AF6F35" w:rsidRDefault="00AE7E48" w:rsidP="00AE7E48">
      <w:pPr>
        <w:shd w:val="clear" w:color="auto" w:fill="FFFFFF"/>
        <w:spacing w:after="0" w:line="240" w:lineRule="auto"/>
        <w:rPr>
          <w:rFonts w:ascii="Times New Roman" w:eastAsia="Times New Roman" w:hAnsi="Times New Roman" w:cs="Times New Roman"/>
          <w:color w:val="FF0000"/>
          <w:sz w:val="20"/>
          <w:szCs w:val="20"/>
          <w:lang w:eastAsia="es-CR"/>
        </w:rPr>
      </w:pPr>
      <w:r w:rsidRPr="00AE7E48">
        <w:rPr>
          <w:rStyle w:val="A8"/>
          <w:rFonts w:cs="Arial"/>
          <w:color w:val="000000" w:themeColor="text1"/>
        </w:rPr>
        <w:t>En este tercer trimestre de 2015, casi todas las actividades económicas se mantuvieron sin variaciones interanuales significativas, únicamente las actividades relacionadas con la industria manufacturera mostraron un aumento, pasando de 195 mil ocupados a 241 mil ocupados.  Esta tendencia se ha mantenido desde el primer trimestre del 2014 hasta este último trimestre.</w:t>
      </w:r>
      <w:r>
        <w:rPr>
          <w:rStyle w:val="A8"/>
        </w:rPr>
        <w:t xml:space="preserve"> </w:t>
      </w:r>
    </w:p>
    <w:p w:rsidR="002B5B5B" w:rsidRDefault="002B5B5B" w:rsidP="00C85578">
      <w:pPr>
        <w:spacing w:after="0" w:line="240" w:lineRule="auto"/>
      </w:pPr>
    </w:p>
    <w:p w:rsidR="00BA0F55" w:rsidRDefault="00BA0F55" w:rsidP="00BA0F55">
      <w:pPr>
        <w:pStyle w:val="Default"/>
      </w:pPr>
    </w:p>
    <w:p w:rsidR="00D94D28" w:rsidRDefault="00D94D28">
      <w:pPr>
        <w:rPr>
          <w:b/>
          <w:i/>
          <w:sz w:val="24"/>
          <w:szCs w:val="24"/>
        </w:rPr>
      </w:pPr>
    </w:p>
    <w:p w:rsidR="00AD2BF4" w:rsidRPr="002908F5" w:rsidRDefault="00174C47" w:rsidP="002908F5">
      <w:pPr>
        <w:pStyle w:val="Ttulo1"/>
        <w:rPr>
          <w:sz w:val="24"/>
        </w:rPr>
      </w:pPr>
      <w:bookmarkStart w:id="16" w:name="_Toc440378776"/>
      <w:r w:rsidRPr="002908F5">
        <w:rPr>
          <w:sz w:val="24"/>
        </w:rPr>
        <w:t xml:space="preserve">IV- </w:t>
      </w:r>
      <w:r w:rsidR="00C33739" w:rsidRPr="002908F5">
        <w:rPr>
          <w:sz w:val="24"/>
        </w:rPr>
        <w:t>P</w:t>
      </w:r>
      <w:r w:rsidR="002908F5" w:rsidRPr="002908F5">
        <w:rPr>
          <w:sz w:val="24"/>
        </w:rPr>
        <w:t>rincipios</w:t>
      </w:r>
      <w:bookmarkEnd w:id="16"/>
    </w:p>
    <w:p w:rsidR="00703D9E" w:rsidRPr="00703D9E" w:rsidRDefault="00703D9E" w:rsidP="00703D9E">
      <w:pPr>
        <w:rPr>
          <w:b/>
        </w:rPr>
      </w:pPr>
      <w:r w:rsidRPr="00703D9E">
        <w:rPr>
          <w:b/>
        </w:rPr>
        <w:t>Desarrollo sostenible</w:t>
      </w:r>
    </w:p>
    <w:p w:rsidR="004C12A8" w:rsidRPr="004C12A8" w:rsidRDefault="004C12A8" w:rsidP="00703D9E">
      <w:r>
        <w:t>El Estado vela por la utilización racional de los elementos ambientales con el fin de proteger y mejorar la calidad de vida de los habitantes del territorio nacional. Así mismo,</w:t>
      </w:r>
      <w:r w:rsidR="00B44DF7">
        <w:t xml:space="preserve"> propicia</w:t>
      </w:r>
      <w:r>
        <w:t xml:space="preserve"> un desarrollo económico y ambientalmente sostenible, entendido como el desarrollo que satisface las necesidades humanas básicas sin comprometer las opciones de las generaciones futuras.</w:t>
      </w:r>
    </w:p>
    <w:p w:rsidR="00703D9E" w:rsidRPr="00703D9E" w:rsidRDefault="00703D9E" w:rsidP="00703D9E">
      <w:pPr>
        <w:rPr>
          <w:b/>
        </w:rPr>
      </w:pPr>
      <w:r w:rsidRPr="00703D9E">
        <w:rPr>
          <w:b/>
        </w:rPr>
        <w:t>Subsidiaridad</w:t>
      </w:r>
    </w:p>
    <w:p w:rsidR="00703D9E" w:rsidRDefault="00703D9E" w:rsidP="00703D9E">
      <w:r>
        <w:t xml:space="preserve">Implica que un asunto debe ser resuelto por la autoridad (normativa política o económica) más próxima al objeto del problema. La subsidiaridad reconoce en primer término la autonomía de cada conglomerado para establecer sus objetivos  y decidir los procesos para alcanzarlos, lo cual supone el diálogo y la participación de todos los miembros (personas y grupos) de los diversos colectivos </w:t>
      </w:r>
      <w:r>
        <w:lastRenderedPageBreak/>
        <w:t>sociales en la definición de los objetivos, en el diseño de las estrategias para conseguirlos, en su ejecución y en su evaluación.</w:t>
      </w:r>
    </w:p>
    <w:p w:rsidR="00817096" w:rsidRPr="00F478F7" w:rsidRDefault="00817096" w:rsidP="00F478F7">
      <w:pPr>
        <w:rPr>
          <w:b/>
        </w:rPr>
      </w:pPr>
      <w:r w:rsidRPr="00F478F7">
        <w:rPr>
          <w:b/>
        </w:rPr>
        <w:t>Gradualidad</w:t>
      </w:r>
    </w:p>
    <w:p w:rsidR="00817096" w:rsidRDefault="00817096" w:rsidP="00F478F7">
      <w:r>
        <w:t>La eliminación de subsidios en los precios de los combustibles se abordará de manera gradual de forma q</w:t>
      </w:r>
      <w:r w:rsidR="00D94D28">
        <w:t>ue puedan ser internalizado</w:t>
      </w:r>
      <w:r>
        <w:t>s en los sectores de una forma más natural, evitando un impacto abrupto en los costos de las industrias que puedan impactar negativamente su competitividad.</w:t>
      </w:r>
    </w:p>
    <w:p w:rsidR="00D97103" w:rsidRPr="00F478F7" w:rsidRDefault="00D97103" w:rsidP="00F478F7">
      <w:pPr>
        <w:rPr>
          <w:b/>
        </w:rPr>
      </w:pPr>
      <w:r w:rsidRPr="00F478F7">
        <w:rPr>
          <w:b/>
        </w:rPr>
        <w:t>Transparencia</w:t>
      </w:r>
    </w:p>
    <w:p w:rsidR="00D97103" w:rsidRDefault="00D97103" w:rsidP="00F478F7">
      <w:r>
        <w:t>El marco regulatorio de todo el sector energético y de cada subsector debe ser claro, transparente y estable, brindando garantías a los diferentes actores</w:t>
      </w:r>
      <w:r w:rsidR="00D94D28">
        <w:t xml:space="preserve">: </w:t>
      </w:r>
      <w:r>
        <w:t xml:space="preserve">consumidores, empresas públicas y privadas, </w:t>
      </w:r>
      <w:r w:rsidR="00D94D28">
        <w:t xml:space="preserve">y </w:t>
      </w:r>
      <w:r>
        <w:t>sociedad costarricense.</w:t>
      </w:r>
    </w:p>
    <w:p w:rsidR="002F2862" w:rsidRPr="00F478F7" w:rsidRDefault="002F2862" w:rsidP="00F478F7">
      <w:pPr>
        <w:rPr>
          <w:b/>
        </w:rPr>
      </w:pPr>
      <w:r w:rsidRPr="00F478F7">
        <w:rPr>
          <w:b/>
        </w:rPr>
        <w:t>Colaboración recíproca</w:t>
      </w:r>
    </w:p>
    <w:p w:rsidR="00235D02" w:rsidRDefault="002F2862" w:rsidP="00F478F7">
      <w:r>
        <w:t xml:space="preserve">El Poder Ejecutivo ofrece condiciones que promuevan la competitividad de la empresa privada, </w:t>
      </w:r>
      <w:r w:rsidR="00235D02">
        <w:t xml:space="preserve">y éstas a su vez </w:t>
      </w:r>
      <w:r w:rsidR="000D50A9">
        <w:t>contribuyen con el fortalecimiento del aparato productivo nacional,   desarrollando capacidades industriales</w:t>
      </w:r>
      <w:r w:rsidR="00D94D28">
        <w:t xml:space="preserve">, </w:t>
      </w:r>
      <w:r w:rsidR="00235D02">
        <w:t>colaboran</w:t>
      </w:r>
      <w:r w:rsidR="00D94D28">
        <w:t>do</w:t>
      </w:r>
      <w:r w:rsidR="00235D02">
        <w:t xml:space="preserve"> en la generación de empleo y </w:t>
      </w:r>
      <w:r w:rsidR="000D50A9">
        <w:t xml:space="preserve">buscando </w:t>
      </w:r>
      <w:r w:rsidR="00235D02">
        <w:t xml:space="preserve"> la sustitución </w:t>
      </w:r>
      <w:r w:rsidR="00235D02" w:rsidRPr="004D6EB7">
        <w:rPr>
          <w:color w:val="000000" w:themeColor="text1"/>
        </w:rPr>
        <w:t>gradual de</w:t>
      </w:r>
      <w:r w:rsidR="00B45437" w:rsidRPr="004D6EB7">
        <w:rPr>
          <w:color w:val="000000" w:themeColor="text1"/>
        </w:rPr>
        <w:t>l</w:t>
      </w:r>
      <w:r w:rsidR="000D50A9" w:rsidRPr="004D6EB7">
        <w:rPr>
          <w:color w:val="000000" w:themeColor="text1"/>
        </w:rPr>
        <w:t xml:space="preserve"> </w:t>
      </w:r>
      <w:r w:rsidR="004C1544" w:rsidRPr="004D6EB7">
        <w:rPr>
          <w:color w:val="000000" w:themeColor="text1"/>
        </w:rPr>
        <w:t>uso</w:t>
      </w:r>
      <w:r w:rsidR="00AE7E48" w:rsidRPr="004D6EB7">
        <w:rPr>
          <w:color w:val="000000" w:themeColor="text1"/>
        </w:rPr>
        <w:t xml:space="preserve"> </w:t>
      </w:r>
      <w:r w:rsidR="000D50A9" w:rsidRPr="004D6EB7">
        <w:rPr>
          <w:color w:val="000000" w:themeColor="text1"/>
        </w:rPr>
        <w:t xml:space="preserve">de </w:t>
      </w:r>
      <w:r w:rsidR="00235D02">
        <w:t>energías más contaminantes por menos contaminantes.</w:t>
      </w:r>
    </w:p>
    <w:p w:rsidR="00703D9E" w:rsidRDefault="00703D9E"/>
    <w:p w:rsidR="00204FF7" w:rsidRPr="002908F5" w:rsidRDefault="007E72E5" w:rsidP="002908F5">
      <w:pPr>
        <w:pStyle w:val="Ttulo1"/>
        <w:rPr>
          <w:i/>
          <w:color w:val="auto"/>
          <w:sz w:val="24"/>
          <w:highlight w:val="yellow"/>
        </w:rPr>
      </w:pPr>
      <w:bookmarkStart w:id="17" w:name="_Toc440378777"/>
      <w:r w:rsidRPr="002908F5">
        <w:rPr>
          <w:sz w:val="24"/>
        </w:rPr>
        <w:t>V-</w:t>
      </w:r>
      <w:r w:rsidR="00204FF7" w:rsidRPr="002908F5">
        <w:rPr>
          <w:sz w:val="24"/>
        </w:rPr>
        <w:t xml:space="preserve"> E</w:t>
      </w:r>
      <w:r w:rsidR="002908F5" w:rsidRPr="002908F5">
        <w:rPr>
          <w:sz w:val="24"/>
        </w:rPr>
        <w:t>nunciado de la Política</w:t>
      </w:r>
      <w:bookmarkEnd w:id="17"/>
    </w:p>
    <w:p w:rsidR="00AD2BF4" w:rsidRPr="00B84151" w:rsidRDefault="00B44DF7" w:rsidP="002908F5">
      <w:pPr>
        <w:pStyle w:val="Ttulo2"/>
        <w:rPr>
          <w:sz w:val="22"/>
          <w:szCs w:val="22"/>
        </w:rPr>
      </w:pPr>
      <w:bookmarkStart w:id="18" w:name="_Toc440378778"/>
      <w:r w:rsidRPr="00B84151">
        <w:rPr>
          <w:sz w:val="22"/>
          <w:szCs w:val="22"/>
        </w:rPr>
        <w:t xml:space="preserve">1. </w:t>
      </w:r>
      <w:r w:rsidR="00772A7D" w:rsidRPr="00B84151">
        <w:rPr>
          <w:sz w:val="22"/>
          <w:szCs w:val="22"/>
        </w:rPr>
        <w:t>E</w:t>
      </w:r>
      <w:r w:rsidR="002908F5" w:rsidRPr="00B84151">
        <w:rPr>
          <w:sz w:val="22"/>
          <w:szCs w:val="22"/>
        </w:rPr>
        <w:t>je de la Política</w:t>
      </w:r>
      <w:bookmarkEnd w:id="18"/>
    </w:p>
    <w:p w:rsidR="002B38D2" w:rsidRPr="002908F5" w:rsidRDefault="00733FCC">
      <w:r w:rsidRPr="00A32780">
        <w:t xml:space="preserve">El </w:t>
      </w:r>
      <w:r w:rsidR="000A5957">
        <w:t>eje</w:t>
      </w:r>
      <w:r w:rsidRPr="00A32780">
        <w:t xml:space="preserve"> central de la Política es la satisfacción de las necesidades energéticas nacionales, a costos que resulten adecuados para todos los sectores, y que aporten competitividad al país, promoviendo </w:t>
      </w:r>
      <w:r w:rsidRPr="00B44DF7">
        <w:t xml:space="preserve">hábitos </w:t>
      </w:r>
      <w:r w:rsidR="00204FF7" w:rsidRPr="00B44DF7">
        <w:t>sostenibles</w:t>
      </w:r>
      <w:r w:rsidR="00B44DF7">
        <w:t xml:space="preserve"> </w:t>
      </w:r>
      <w:r w:rsidRPr="00B44DF7">
        <w:t xml:space="preserve"> de</w:t>
      </w:r>
      <w:r w:rsidRPr="00A32780">
        <w:t xml:space="preserve"> consumo energético</w:t>
      </w:r>
      <w:r w:rsidR="00204FF7">
        <w:t xml:space="preserve"> bajo en emisiones</w:t>
      </w:r>
      <w:r w:rsidR="00772A7D">
        <w:t>, utilizando el VII Plan Nacion</w:t>
      </w:r>
      <w:r w:rsidR="00772A7D" w:rsidRPr="00B44DF7">
        <w:t>al de Energía 2015-2030</w:t>
      </w:r>
      <w:r w:rsidRPr="00B44DF7">
        <w:t xml:space="preserve"> como un instrumento para desarrollar capacidades productivas</w:t>
      </w:r>
      <w:r w:rsidR="00204FF7" w:rsidRPr="00B44DF7">
        <w:t xml:space="preserve"> eficientes</w:t>
      </w:r>
      <w:r w:rsidRPr="00B44DF7">
        <w:t xml:space="preserve"> y promover la integración social</w:t>
      </w:r>
      <w:r w:rsidR="00A32780" w:rsidRPr="00B44DF7">
        <w:t>.</w:t>
      </w:r>
    </w:p>
    <w:p w:rsidR="002908F5" w:rsidRPr="00B84151" w:rsidRDefault="002908F5" w:rsidP="002908F5">
      <w:pPr>
        <w:pStyle w:val="Ttulo2"/>
        <w:rPr>
          <w:color w:val="000000" w:themeColor="text1"/>
          <w:sz w:val="22"/>
          <w:szCs w:val="22"/>
        </w:rPr>
      </w:pPr>
      <w:bookmarkStart w:id="19" w:name="_Toc440378779"/>
      <w:r w:rsidRPr="00B84151">
        <w:rPr>
          <w:color w:val="000000" w:themeColor="text1"/>
          <w:sz w:val="22"/>
          <w:szCs w:val="22"/>
        </w:rPr>
        <w:t xml:space="preserve">2- </w:t>
      </w:r>
      <w:r w:rsidR="00B45437" w:rsidRPr="00B84151">
        <w:rPr>
          <w:color w:val="000000" w:themeColor="text1"/>
          <w:sz w:val="22"/>
          <w:szCs w:val="22"/>
        </w:rPr>
        <w:t>Lineamiento</w:t>
      </w:r>
      <w:r w:rsidRPr="00B84151">
        <w:rPr>
          <w:color w:val="000000" w:themeColor="text1"/>
          <w:sz w:val="22"/>
          <w:szCs w:val="22"/>
        </w:rPr>
        <w:t xml:space="preserve"> estratégico</w:t>
      </w:r>
      <w:bookmarkEnd w:id="19"/>
    </w:p>
    <w:p w:rsidR="002908F5" w:rsidRDefault="002908F5" w:rsidP="002908F5">
      <w:r>
        <w:t xml:space="preserve">Los  precios de venta del  Gas Licuado de Petróleo, Bunker, Asfalto, Emulsión Asfáltica deberán ser competitivos para los sectores de consumo por medio de instrumentos económicos apropiados.   </w:t>
      </w:r>
    </w:p>
    <w:p w:rsidR="002908F5" w:rsidRPr="00B84151" w:rsidRDefault="002908F5" w:rsidP="002908F5">
      <w:pPr>
        <w:pStyle w:val="Ttulo2"/>
        <w:rPr>
          <w:sz w:val="22"/>
          <w:szCs w:val="22"/>
        </w:rPr>
      </w:pPr>
      <w:bookmarkStart w:id="20" w:name="_Toc440378780"/>
      <w:r w:rsidRPr="00B84151">
        <w:rPr>
          <w:sz w:val="22"/>
          <w:szCs w:val="22"/>
        </w:rPr>
        <w:t>3- Meta</w:t>
      </w:r>
      <w:bookmarkEnd w:id="20"/>
    </w:p>
    <w:p w:rsidR="002908F5" w:rsidRDefault="002908F5" w:rsidP="002908F5">
      <w:r>
        <w:t>Lograr que  los precios de venta de</w:t>
      </w:r>
      <w:r w:rsidR="00802AAE">
        <w:t>l</w:t>
      </w:r>
      <w:r>
        <w:t xml:space="preserve"> Gas Licuado de Petróleo, Bunker, Asfalto, Emulsión Asfáltica  </w:t>
      </w:r>
      <w:r w:rsidR="007927C6">
        <w:t xml:space="preserve">a </w:t>
      </w:r>
      <w:r>
        <w:t xml:space="preserve">partir del 2016  </w:t>
      </w:r>
      <w:r w:rsidR="007927C6">
        <w:t>man</w:t>
      </w:r>
      <w:r w:rsidR="008E0EFA">
        <w:t>tiene</w:t>
      </w:r>
      <w:r w:rsidR="00802AAE">
        <w:t>n</w:t>
      </w:r>
      <w:r>
        <w:t xml:space="preserve"> una  relación con respecto al precio internacional   similar a la vigente en </w:t>
      </w:r>
      <w:r>
        <w:lastRenderedPageBreak/>
        <w:t xml:space="preserve">el período 2008-2015, en el tanto  no exista  disponibilidad de combustibles alternativos más limpios a precios competitivos y </w:t>
      </w:r>
      <w:r w:rsidR="004C1544">
        <w:t xml:space="preserve">no </w:t>
      </w:r>
      <w:r>
        <w:t>haya capacidad de suministro de los mismos a nivel nacional.</w:t>
      </w:r>
    </w:p>
    <w:p w:rsidR="002908F5" w:rsidRPr="00B84151" w:rsidRDefault="002908F5" w:rsidP="002908F5">
      <w:pPr>
        <w:pStyle w:val="Ttulo2"/>
        <w:rPr>
          <w:sz w:val="22"/>
          <w:szCs w:val="22"/>
        </w:rPr>
      </w:pPr>
      <w:bookmarkStart w:id="21" w:name="_Toc440378781"/>
      <w:r w:rsidRPr="00B84151">
        <w:rPr>
          <w:sz w:val="22"/>
          <w:szCs w:val="22"/>
        </w:rPr>
        <w:t>4-  Modelo de gestión</w:t>
      </w:r>
      <w:bookmarkEnd w:id="21"/>
    </w:p>
    <w:p w:rsidR="002908F5" w:rsidRDefault="002908F5" w:rsidP="002908F5">
      <w:r>
        <w:t xml:space="preserve">4.1 La fijación de precios de venta en plantel sin impuestos para los productos Gas Licuado de Petróleo, Bunker, Asfalto, Emulsión Asfáltica </w:t>
      </w:r>
      <w:r w:rsidR="008E0EFA">
        <w:t>mantiene</w:t>
      </w:r>
      <w:r>
        <w:t xml:space="preserve"> una relación con respecto al precio internacional similar a la que ha estado vigente en el periodo 2008-2015</w:t>
      </w:r>
      <w:r w:rsidR="007927C6">
        <w:t xml:space="preserve"> por medio de instrumentos económicos apropiados</w:t>
      </w:r>
      <w:r>
        <w:t>. Las diferencias que se generen en el precio de venta plantel que fije ARESEP para estos productos, serán traslada</w:t>
      </w:r>
      <w:r w:rsidR="007927C6">
        <w:t>da</w:t>
      </w:r>
      <w:r>
        <w:t>s al precio de venta plantel de los restantes productos que venda RECOPE.</w:t>
      </w:r>
    </w:p>
    <w:p w:rsidR="002908F5" w:rsidRDefault="002908F5" w:rsidP="002908F5">
      <w:r>
        <w:t>4.2 La aplicación de esta política elimina gradualmente el diferencial del precio de venta en plantel con respecto al precio internacional del petróleo en el momento en que  exista la  disponibilidad de combustibles alternativos más limpios a precios competitivos y que haya  capacidad de suministro de los mismos a nivel nacional.</w:t>
      </w:r>
    </w:p>
    <w:p w:rsidR="002908F5" w:rsidRDefault="002908F5" w:rsidP="002908F5">
      <w:r>
        <w:t>4.3 La infraestructura energética nacional se adapta  para la incorporación de productos más limpios a precios competitivos.</w:t>
      </w:r>
    </w:p>
    <w:p w:rsidR="00614C93" w:rsidRDefault="002908F5">
      <w:r>
        <w:t>4.</w:t>
      </w:r>
      <w:r w:rsidRPr="00B44DF7">
        <w:t>4 El cumplimiento de esta meta se valora anualmente por la Dirección Sectorial de Energía del MINAE</w:t>
      </w:r>
      <w:r w:rsidR="003651DA">
        <w:t>.</w:t>
      </w:r>
    </w:p>
    <w:p w:rsidR="003651DA" w:rsidRDefault="003651DA"/>
    <w:p w:rsidR="003651DA" w:rsidRPr="00B84151" w:rsidRDefault="003651DA" w:rsidP="003651DA">
      <w:pPr>
        <w:pStyle w:val="Ttulo2"/>
        <w:rPr>
          <w:sz w:val="22"/>
          <w:szCs w:val="22"/>
        </w:rPr>
      </w:pPr>
      <w:bookmarkStart w:id="22" w:name="_Toc440378782"/>
      <w:r w:rsidRPr="00B84151">
        <w:rPr>
          <w:sz w:val="22"/>
          <w:szCs w:val="22"/>
        </w:rPr>
        <w:t>Referencias Bibliográficas.</w:t>
      </w:r>
      <w:bookmarkEnd w:id="22"/>
    </w:p>
    <w:p w:rsidR="003651DA" w:rsidRDefault="003651DA"/>
    <w:p w:rsidR="003651DA" w:rsidRDefault="003651DA" w:rsidP="003651DA">
      <w:r>
        <w:t>- Anuario Estadístico de Turismo 2014, Instituto Costarricense de Turismo</w:t>
      </w:r>
    </w:p>
    <w:p w:rsidR="003651DA" w:rsidRPr="003651DA" w:rsidRDefault="003651DA" w:rsidP="003651DA">
      <w:r>
        <w:t xml:space="preserve">- Balance Energético Nacional de Costa Rica 2013 (informe preliminar). </w:t>
      </w:r>
      <w:r w:rsidRPr="003651DA">
        <w:t>Dirección Sectorial de Energía, MINAE.</w:t>
      </w:r>
    </w:p>
    <w:p w:rsidR="003651DA" w:rsidRDefault="003651DA" w:rsidP="003651DA">
      <w:r>
        <w:t>- Encuesta Continua de Empleo. Indicadores del mercado laboral costarricense- Tercer trimestre 2015. Instituto Nacional de Estadística y Censos.</w:t>
      </w:r>
    </w:p>
    <w:p w:rsidR="003651DA" w:rsidRPr="005E5DAC" w:rsidRDefault="003651DA" w:rsidP="003651DA">
      <w:pPr>
        <w:rPr>
          <w:lang w:val="en-US"/>
        </w:rPr>
      </w:pPr>
      <w:r w:rsidRPr="00056341">
        <w:t xml:space="preserve">- Environmental Performance Index- Full Report and Analysis 2014. </w:t>
      </w:r>
      <w:r w:rsidRPr="003651DA">
        <w:rPr>
          <w:lang w:val="en-US"/>
        </w:rPr>
        <w:t xml:space="preserve">Yale Center for Environmental  Law and Policy, Yale University. </w:t>
      </w:r>
      <w:r w:rsidRPr="005E5DAC">
        <w:rPr>
          <w:lang w:val="en-US"/>
        </w:rPr>
        <w:t>Center for International Earth Science Information Network, Columbia University.</w:t>
      </w:r>
    </w:p>
    <w:p w:rsidR="003651DA" w:rsidRDefault="003651DA" w:rsidP="003651DA">
      <w:r>
        <w:t>- Plan Nacional de Desarrollo 2015-2018 Alberto Cañas Escalante.</w:t>
      </w:r>
    </w:p>
    <w:p w:rsidR="003651DA" w:rsidRDefault="003651DA" w:rsidP="003651DA">
      <w:r>
        <w:t>- VII Plan de Energía 2015-2030.</w:t>
      </w:r>
    </w:p>
    <w:p w:rsidR="003651DA" w:rsidRDefault="003651DA"/>
    <w:sectPr w:rsidR="003651DA" w:rsidSect="00C63DE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930" w:rsidRDefault="00B75930" w:rsidP="00C63DE3">
      <w:pPr>
        <w:spacing w:after="0" w:line="240" w:lineRule="auto"/>
      </w:pPr>
      <w:r>
        <w:separator/>
      </w:r>
    </w:p>
  </w:endnote>
  <w:endnote w:type="continuationSeparator" w:id="0">
    <w:p w:rsidR="00B75930" w:rsidRDefault="00B75930" w:rsidP="00C6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holla Wide">
    <w:altName w:val="Cholla Wid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988622"/>
      <w:docPartObj>
        <w:docPartGallery w:val="Page Numbers (Bottom of Page)"/>
        <w:docPartUnique/>
      </w:docPartObj>
    </w:sdtPr>
    <w:sdtEndPr/>
    <w:sdtContent>
      <w:p w:rsidR="00802AAE" w:rsidRDefault="00802AAE">
        <w:pPr>
          <w:pStyle w:val="Piedepgina"/>
          <w:jc w:val="right"/>
        </w:pPr>
        <w:r>
          <w:fldChar w:fldCharType="begin"/>
        </w:r>
        <w:r>
          <w:instrText>PAGE   \* MERGEFORMAT</w:instrText>
        </w:r>
        <w:r>
          <w:fldChar w:fldCharType="separate"/>
        </w:r>
        <w:r w:rsidR="002651C2" w:rsidRPr="002651C2">
          <w:rPr>
            <w:noProof/>
            <w:lang w:val="es-ES"/>
          </w:rPr>
          <w:t>16</w:t>
        </w:r>
        <w:r>
          <w:fldChar w:fldCharType="end"/>
        </w:r>
      </w:p>
    </w:sdtContent>
  </w:sdt>
  <w:p w:rsidR="00802AAE" w:rsidRDefault="00802A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930" w:rsidRDefault="00B75930" w:rsidP="00C63DE3">
      <w:pPr>
        <w:spacing w:after="0" w:line="240" w:lineRule="auto"/>
      </w:pPr>
      <w:r>
        <w:separator/>
      </w:r>
    </w:p>
  </w:footnote>
  <w:footnote w:type="continuationSeparator" w:id="0">
    <w:p w:rsidR="00B75930" w:rsidRDefault="00B75930" w:rsidP="00C63DE3">
      <w:pPr>
        <w:spacing w:after="0" w:line="240" w:lineRule="auto"/>
      </w:pPr>
      <w:r>
        <w:continuationSeparator/>
      </w:r>
    </w:p>
  </w:footnote>
  <w:footnote w:id="1">
    <w:p w:rsidR="00802AAE" w:rsidRDefault="00802AAE">
      <w:pPr>
        <w:pStyle w:val="Textonotapie"/>
      </w:pPr>
      <w:r>
        <w:rPr>
          <w:rStyle w:val="Refdenotaalpie"/>
        </w:rPr>
        <w:footnoteRef/>
      </w:r>
      <w:r>
        <w:t xml:space="preserve"> Lista proporcionada por la Cámara de Industrias de Costa Rica, enero 2016.</w:t>
      </w:r>
    </w:p>
  </w:footnote>
  <w:footnote w:id="2">
    <w:p w:rsidR="00802AAE" w:rsidRDefault="00802AAE">
      <w:pPr>
        <w:pStyle w:val="Textonotapie"/>
      </w:pPr>
      <w:r>
        <w:rPr>
          <w:rStyle w:val="Refdenotaalpie"/>
        </w:rPr>
        <w:footnoteRef/>
      </w:r>
      <w:r>
        <w:t xml:space="preserve"> Análisis realizado por la Cámara de Industrias de Costa Rica</w:t>
      </w:r>
    </w:p>
  </w:footnote>
  <w:footnote w:id="3">
    <w:p w:rsidR="00802AAE" w:rsidRDefault="00802AAE">
      <w:pPr>
        <w:pStyle w:val="Textonotapie"/>
      </w:pPr>
      <w:r w:rsidRPr="00AF51AB">
        <w:rPr>
          <w:rStyle w:val="Refdenotaalpie"/>
          <w:color w:val="000000" w:themeColor="text1"/>
        </w:rPr>
        <w:footnoteRef/>
      </w:r>
      <w:r w:rsidRPr="00AF51AB">
        <w:rPr>
          <w:color w:val="000000" w:themeColor="text1"/>
        </w:rPr>
        <w:t xml:space="preserve"> </w:t>
      </w:r>
      <w:r w:rsidRPr="00AF51AB">
        <w:rPr>
          <w:color w:val="000000" w:themeColor="text1"/>
          <w:lang w:eastAsia="es-CR"/>
        </w:rPr>
        <w:t>Encuesta sobre consumo de combustibles realizada por la Cámara de Industrias de Costa Rica.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FC257A"/>
    <w:multiLevelType w:val="hybridMultilevel"/>
    <w:tmpl w:val="B577E7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840" w:hanging="360"/>
      </w:pPr>
      <w:rPr>
        <w:rFonts w:eastAsia="Times New Roman" w:cs="Calibri"/>
        <w:sz w:val="22"/>
      </w:rPr>
    </w:lvl>
    <w:lvl w:ilvl="1">
      <w:start w:val="1"/>
      <w:numFmt w:val="lowerLetter"/>
      <w:lvlText w:val="%2."/>
      <w:lvlJc w:val="left"/>
      <w:pPr>
        <w:tabs>
          <w:tab w:val="num" w:pos="0"/>
        </w:tabs>
        <w:ind w:left="1560" w:hanging="360"/>
      </w:pPr>
      <w:rPr>
        <w:rFonts w:cs="Times New Roman"/>
      </w:rPr>
    </w:lvl>
    <w:lvl w:ilvl="2">
      <w:start w:val="1"/>
      <w:numFmt w:val="lowerRoman"/>
      <w:lvlText w:val="%2.%3."/>
      <w:lvlJc w:val="right"/>
      <w:pPr>
        <w:tabs>
          <w:tab w:val="num" w:pos="0"/>
        </w:tabs>
        <w:ind w:left="2280" w:hanging="180"/>
      </w:pPr>
      <w:rPr>
        <w:rFonts w:cs="Times New Roman"/>
      </w:rPr>
    </w:lvl>
    <w:lvl w:ilvl="3">
      <w:start w:val="1"/>
      <w:numFmt w:val="decimal"/>
      <w:lvlText w:val="%2.%3.%4."/>
      <w:lvlJc w:val="left"/>
      <w:pPr>
        <w:tabs>
          <w:tab w:val="num" w:pos="0"/>
        </w:tabs>
        <w:ind w:left="3000" w:hanging="360"/>
      </w:pPr>
      <w:rPr>
        <w:rFonts w:cs="Times New Roman"/>
      </w:rPr>
    </w:lvl>
    <w:lvl w:ilvl="4">
      <w:start w:val="1"/>
      <w:numFmt w:val="lowerLetter"/>
      <w:lvlText w:val="%2.%3.%4.%5."/>
      <w:lvlJc w:val="left"/>
      <w:pPr>
        <w:tabs>
          <w:tab w:val="num" w:pos="0"/>
        </w:tabs>
        <w:ind w:left="3720" w:hanging="360"/>
      </w:pPr>
      <w:rPr>
        <w:rFonts w:cs="Times New Roman"/>
      </w:rPr>
    </w:lvl>
    <w:lvl w:ilvl="5">
      <w:start w:val="1"/>
      <w:numFmt w:val="lowerRoman"/>
      <w:lvlText w:val="%2.%3.%4.%5.%6."/>
      <w:lvlJc w:val="right"/>
      <w:pPr>
        <w:tabs>
          <w:tab w:val="num" w:pos="0"/>
        </w:tabs>
        <w:ind w:left="4440" w:hanging="180"/>
      </w:pPr>
      <w:rPr>
        <w:rFonts w:cs="Times New Roman"/>
      </w:rPr>
    </w:lvl>
    <w:lvl w:ilvl="6">
      <w:start w:val="1"/>
      <w:numFmt w:val="decimal"/>
      <w:lvlText w:val="%2.%3.%4.%5.%6.%7."/>
      <w:lvlJc w:val="left"/>
      <w:pPr>
        <w:tabs>
          <w:tab w:val="num" w:pos="0"/>
        </w:tabs>
        <w:ind w:left="5160" w:hanging="360"/>
      </w:pPr>
      <w:rPr>
        <w:rFonts w:cs="Times New Roman"/>
      </w:rPr>
    </w:lvl>
    <w:lvl w:ilvl="7">
      <w:start w:val="1"/>
      <w:numFmt w:val="lowerLetter"/>
      <w:lvlText w:val="%2.%3.%4.%5.%6.%7.%8."/>
      <w:lvlJc w:val="left"/>
      <w:pPr>
        <w:tabs>
          <w:tab w:val="num" w:pos="0"/>
        </w:tabs>
        <w:ind w:left="5880" w:hanging="360"/>
      </w:pPr>
      <w:rPr>
        <w:rFonts w:cs="Times New Roman"/>
      </w:rPr>
    </w:lvl>
    <w:lvl w:ilvl="8">
      <w:start w:val="1"/>
      <w:numFmt w:val="lowerRoman"/>
      <w:lvlText w:val="%2.%3.%4.%5.%6.%7.%8.%9."/>
      <w:lvlJc w:val="right"/>
      <w:pPr>
        <w:tabs>
          <w:tab w:val="num" w:pos="0"/>
        </w:tabs>
        <w:ind w:left="6600" w:hanging="180"/>
      </w:pPr>
      <w:rPr>
        <w:rFonts w:cs="Times New Roman"/>
      </w:rPr>
    </w:lvl>
  </w:abstractNum>
  <w:abstractNum w:abstractNumId="2" w15:restartNumberingAfterBreak="0">
    <w:nsid w:val="1A7F3E07"/>
    <w:multiLevelType w:val="hybridMultilevel"/>
    <w:tmpl w:val="920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9212E"/>
    <w:multiLevelType w:val="hybridMultilevel"/>
    <w:tmpl w:val="151E698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51CB1A1F"/>
    <w:multiLevelType w:val="hybridMultilevel"/>
    <w:tmpl w:val="B11E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D1543"/>
    <w:multiLevelType w:val="hybridMultilevel"/>
    <w:tmpl w:val="DBEC9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F4"/>
    <w:rsid w:val="00002615"/>
    <w:rsid w:val="000026F6"/>
    <w:rsid w:val="00010436"/>
    <w:rsid w:val="00024A37"/>
    <w:rsid w:val="00030650"/>
    <w:rsid w:val="0003689B"/>
    <w:rsid w:val="0005572B"/>
    <w:rsid w:val="00056341"/>
    <w:rsid w:val="00060F7E"/>
    <w:rsid w:val="00061A70"/>
    <w:rsid w:val="00065242"/>
    <w:rsid w:val="000A18F9"/>
    <w:rsid w:val="000A5957"/>
    <w:rsid w:val="000C6188"/>
    <w:rsid w:val="000D053B"/>
    <w:rsid w:val="000D325E"/>
    <w:rsid w:val="000D50A9"/>
    <w:rsid w:val="000E38B7"/>
    <w:rsid w:val="000E5243"/>
    <w:rsid w:val="000E7A1E"/>
    <w:rsid w:val="001040E4"/>
    <w:rsid w:val="00124A1C"/>
    <w:rsid w:val="00130F3E"/>
    <w:rsid w:val="00174C47"/>
    <w:rsid w:val="00195F60"/>
    <w:rsid w:val="00197B5D"/>
    <w:rsid w:val="001B7E56"/>
    <w:rsid w:val="001C108D"/>
    <w:rsid w:val="001C25B0"/>
    <w:rsid w:val="001C7716"/>
    <w:rsid w:val="001D0000"/>
    <w:rsid w:val="001D40C7"/>
    <w:rsid w:val="001E5755"/>
    <w:rsid w:val="00204FF7"/>
    <w:rsid w:val="002058E4"/>
    <w:rsid w:val="0023122E"/>
    <w:rsid w:val="00235D02"/>
    <w:rsid w:val="00243762"/>
    <w:rsid w:val="002651C2"/>
    <w:rsid w:val="00280D95"/>
    <w:rsid w:val="00282ED6"/>
    <w:rsid w:val="002908F5"/>
    <w:rsid w:val="002B38D2"/>
    <w:rsid w:val="002B5B5B"/>
    <w:rsid w:val="002B5FC6"/>
    <w:rsid w:val="002C04E9"/>
    <w:rsid w:val="002C4EC4"/>
    <w:rsid w:val="002D5BA2"/>
    <w:rsid w:val="002F01CB"/>
    <w:rsid w:val="002F2117"/>
    <w:rsid w:val="002F2312"/>
    <w:rsid w:val="002F2862"/>
    <w:rsid w:val="003230B4"/>
    <w:rsid w:val="0033508A"/>
    <w:rsid w:val="00345CF2"/>
    <w:rsid w:val="0036119D"/>
    <w:rsid w:val="003615BD"/>
    <w:rsid w:val="003651DA"/>
    <w:rsid w:val="003818BE"/>
    <w:rsid w:val="003A2F62"/>
    <w:rsid w:val="003C3407"/>
    <w:rsid w:val="003D09BF"/>
    <w:rsid w:val="003E4424"/>
    <w:rsid w:val="003E661A"/>
    <w:rsid w:val="00405B86"/>
    <w:rsid w:val="004146AD"/>
    <w:rsid w:val="00445847"/>
    <w:rsid w:val="0045691E"/>
    <w:rsid w:val="004614DE"/>
    <w:rsid w:val="00470256"/>
    <w:rsid w:val="004710D6"/>
    <w:rsid w:val="004903FF"/>
    <w:rsid w:val="004908E8"/>
    <w:rsid w:val="004A5D18"/>
    <w:rsid w:val="004B4EF4"/>
    <w:rsid w:val="004B679E"/>
    <w:rsid w:val="004C12A8"/>
    <w:rsid w:val="004C1544"/>
    <w:rsid w:val="004D0932"/>
    <w:rsid w:val="004D2A02"/>
    <w:rsid w:val="004D6EB7"/>
    <w:rsid w:val="005021D4"/>
    <w:rsid w:val="005052CE"/>
    <w:rsid w:val="00527A74"/>
    <w:rsid w:val="005314CC"/>
    <w:rsid w:val="005617F3"/>
    <w:rsid w:val="00570D60"/>
    <w:rsid w:val="00571F52"/>
    <w:rsid w:val="005939FC"/>
    <w:rsid w:val="00597089"/>
    <w:rsid w:val="005D45A5"/>
    <w:rsid w:val="005D61E7"/>
    <w:rsid w:val="005E5DAC"/>
    <w:rsid w:val="005F602B"/>
    <w:rsid w:val="0060140D"/>
    <w:rsid w:val="00604A17"/>
    <w:rsid w:val="0061272A"/>
    <w:rsid w:val="00614C93"/>
    <w:rsid w:val="006247A6"/>
    <w:rsid w:val="00625370"/>
    <w:rsid w:val="00625A18"/>
    <w:rsid w:val="0063353B"/>
    <w:rsid w:val="00636D3E"/>
    <w:rsid w:val="00672390"/>
    <w:rsid w:val="00673924"/>
    <w:rsid w:val="006800C8"/>
    <w:rsid w:val="006D12A6"/>
    <w:rsid w:val="006D2039"/>
    <w:rsid w:val="006F6FFE"/>
    <w:rsid w:val="00703D9E"/>
    <w:rsid w:val="00704076"/>
    <w:rsid w:val="00707CEC"/>
    <w:rsid w:val="007203E2"/>
    <w:rsid w:val="00723CAA"/>
    <w:rsid w:val="00733FCC"/>
    <w:rsid w:val="007453D4"/>
    <w:rsid w:val="007561E8"/>
    <w:rsid w:val="00772A7D"/>
    <w:rsid w:val="007813A3"/>
    <w:rsid w:val="00783942"/>
    <w:rsid w:val="007927C6"/>
    <w:rsid w:val="00793CA4"/>
    <w:rsid w:val="007B1505"/>
    <w:rsid w:val="007B53D6"/>
    <w:rsid w:val="007C187F"/>
    <w:rsid w:val="007C349F"/>
    <w:rsid w:val="007C72DC"/>
    <w:rsid w:val="007D03A1"/>
    <w:rsid w:val="007E72E5"/>
    <w:rsid w:val="007F35E4"/>
    <w:rsid w:val="00802AAE"/>
    <w:rsid w:val="00815471"/>
    <w:rsid w:val="00817096"/>
    <w:rsid w:val="00817551"/>
    <w:rsid w:val="008221AA"/>
    <w:rsid w:val="00841DCF"/>
    <w:rsid w:val="00854734"/>
    <w:rsid w:val="00865E45"/>
    <w:rsid w:val="008714CC"/>
    <w:rsid w:val="008740F1"/>
    <w:rsid w:val="00883E31"/>
    <w:rsid w:val="00892C98"/>
    <w:rsid w:val="008A11AF"/>
    <w:rsid w:val="008A7EC3"/>
    <w:rsid w:val="008E0EFA"/>
    <w:rsid w:val="008F4AE2"/>
    <w:rsid w:val="008F5337"/>
    <w:rsid w:val="009067E9"/>
    <w:rsid w:val="00914BBF"/>
    <w:rsid w:val="00917959"/>
    <w:rsid w:val="0094667C"/>
    <w:rsid w:val="009A3802"/>
    <w:rsid w:val="009B19AB"/>
    <w:rsid w:val="009B2E11"/>
    <w:rsid w:val="009C3558"/>
    <w:rsid w:val="009C6424"/>
    <w:rsid w:val="009F7ABB"/>
    <w:rsid w:val="00A215E8"/>
    <w:rsid w:val="00A32780"/>
    <w:rsid w:val="00A545F7"/>
    <w:rsid w:val="00A62B78"/>
    <w:rsid w:val="00A81334"/>
    <w:rsid w:val="00A8275B"/>
    <w:rsid w:val="00A9201C"/>
    <w:rsid w:val="00A92D13"/>
    <w:rsid w:val="00AA0BA6"/>
    <w:rsid w:val="00AC548C"/>
    <w:rsid w:val="00AD2BF4"/>
    <w:rsid w:val="00AE7E48"/>
    <w:rsid w:val="00AF3BBD"/>
    <w:rsid w:val="00AF51AB"/>
    <w:rsid w:val="00AF6F98"/>
    <w:rsid w:val="00B24F66"/>
    <w:rsid w:val="00B350C8"/>
    <w:rsid w:val="00B407F0"/>
    <w:rsid w:val="00B44DF7"/>
    <w:rsid w:val="00B45437"/>
    <w:rsid w:val="00B56975"/>
    <w:rsid w:val="00B7348A"/>
    <w:rsid w:val="00B75930"/>
    <w:rsid w:val="00B81059"/>
    <w:rsid w:val="00B83B7D"/>
    <w:rsid w:val="00B84151"/>
    <w:rsid w:val="00B94B29"/>
    <w:rsid w:val="00BA0F55"/>
    <w:rsid w:val="00BA1BFC"/>
    <w:rsid w:val="00BF2A1A"/>
    <w:rsid w:val="00BF319D"/>
    <w:rsid w:val="00C10340"/>
    <w:rsid w:val="00C11912"/>
    <w:rsid w:val="00C1289F"/>
    <w:rsid w:val="00C16C71"/>
    <w:rsid w:val="00C20B39"/>
    <w:rsid w:val="00C24608"/>
    <w:rsid w:val="00C33739"/>
    <w:rsid w:val="00C33E6C"/>
    <w:rsid w:val="00C35BED"/>
    <w:rsid w:val="00C43775"/>
    <w:rsid w:val="00C63DE3"/>
    <w:rsid w:val="00C85578"/>
    <w:rsid w:val="00C9052B"/>
    <w:rsid w:val="00CA7A8D"/>
    <w:rsid w:val="00CE1F86"/>
    <w:rsid w:val="00D018EA"/>
    <w:rsid w:val="00D21A5A"/>
    <w:rsid w:val="00D21F65"/>
    <w:rsid w:val="00D240BA"/>
    <w:rsid w:val="00D2762F"/>
    <w:rsid w:val="00D474FB"/>
    <w:rsid w:val="00D93741"/>
    <w:rsid w:val="00D94D28"/>
    <w:rsid w:val="00D97103"/>
    <w:rsid w:val="00DA5F88"/>
    <w:rsid w:val="00DF5E78"/>
    <w:rsid w:val="00DF6C6F"/>
    <w:rsid w:val="00E027A7"/>
    <w:rsid w:val="00E0761E"/>
    <w:rsid w:val="00E115B4"/>
    <w:rsid w:val="00E31CED"/>
    <w:rsid w:val="00E351B9"/>
    <w:rsid w:val="00E4079F"/>
    <w:rsid w:val="00E609D1"/>
    <w:rsid w:val="00E80DC5"/>
    <w:rsid w:val="00E867DE"/>
    <w:rsid w:val="00E93F91"/>
    <w:rsid w:val="00E96408"/>
    <w:rsid w:val="00EB40C0"/>
    <w:rsid w:val="00EC1363"/>
    <w:rsid w:val="00EC6DDC"/>
    <w:rsid w:val="00ED28DA"/>
    <w:rsid w:val="00F1266C"/>
    <w:rsid w:val="00F17018"/>
    <w:rsid w:val="00F26D54"/>
    <w:rsid w:val="00F478F7"/>
    <w:rsid w:val="00F47AB7"/>
    <w:rsid w:val="00F61526"/>
    <w:rsid w:val="00F619B1"/>
    <w:rsid w:val="00FC67B5"/>
    <w:rsid w:val="00FD42F5"/>
    <w:rsid w:val="00FF0A4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6BCD2-D024-436C-AB0E-B33C668D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17"/>
    <w:pPr>
      <w:jc w:val="both"/>
    </w:pPr>
  </w:style>
  <w:style w:type="paragraph" w:styleId="Ttulo1">
    <w:name w:val="heading 1"/>
    <w:basedOn w:val="Normal"/>
    <w:next w:val="Normal"/>
    <w:link w:val="Ttulo1Car"/>
    <w:uiPriority w:val="9"/>
    <w:qFormat/>
    <w:rsid w:val="00C63DE3"/>
    <w:pPr>
      <w:keepNext/>
      <w:keepLines/>
      <w:spacing w:before="480" w:after="360"/>
      <w:outlineLvl w:val="0"/>
    </w:pPr>
    <w:rPr>
      <w:rFonts w:ascii="Arial" w:eastAsiaTheme="majorEastAsia" w:hAnsi="Arial" w:cstheme="majorBidi"/>
      <w:b/>
      <w:bCs/>
      <w:color w:val="000000" w:themeColor="text1"/>
      <w:sz w:val="36"/>
      <w:szCs w:val="28"/>
    </w:rPr>
  </w:style>
  <w:style w:type="paragraph" w:styleId="Ttulo2">
    <w:name w:val="heading 2"/>
    <w:basedOn w:val="Normal"/>
    <w:next w:val="Normal"/>
    <w:link w:val="Ttulo2Car"/>
    <w:uiPriority w:val="9"/>
    <w:unhideWhenUsed/>
    <w:qFormat/>
    <w:rsid w:val="001D0000"/>
    <w:pPr>
      <w:keepNext/>
      <w:keepLines/>
      <w:spacing w:before="360" w:after="24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unhideWhenUsed/>
    <w:qFormat/>
    <w:rsid w:val="00F478F7"/>
    <w:pPr>
      <w:keepNext/>
      <w:keepLines/>
      <w:spacing w:before="200" w:after="120"/>
      <w:outlineLvl w:val="2"/>
    </w:pPr>
    <w:rPr>
      <w:rFonts w:ascii="Arial" w:eastAsiaTheme="majorEastAsia" w:hAnsi="Arial"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079F"/>
    <w:pPr>
      <w:ind w:left="720"/>
      <w:contextualSpacing/>
    </w:pPr>
  </w:style>
  <w:style w:type="paragraph" w:customStyle="1" w:styleId="Default">
    <w:name w:val="Default"/>
    <w:rsid w:val="00BA0F55"/>
    <w:pPr>
      <w:autoSpaceDE w:val="0"/>
      <w:autoSpaceDN w:val="0"/>
      <w:adjustRightInd w:val="0"/>
      <w:spacing w:after="0" w:line="240" w:lineRule="auto"/>
    </w:pPr>
    <w:rPr>
      <w:rFonts w:ascii="Arial Narrow" w:hAnsi="Arial Narrow" w:cs="Arial Narrow"/>
      <w:color w:val="000000"/>
      <w:sz w:val="24"/>
      <w:szCs w:val="24"/>
    </w:rPr>
  </w:style>
  <w:style w:type="paragraph" w:customStyle="1" w:styleId="Pa3">
    <w:name w:val="Pa3"/>
    <w:basedOn w:val="Default"/>
    <w:next w:val="Default"/>
    <w:uiPriority w:val="99"/>
    <w:rsid w:val="00BA0F55"/>
    <w:pPr>
      <w:spacing w:line="221" w:lineRule="atLeast"/>
    </w:pPr>
    <w:rPr>
      <w:rFonts w:cstheme="minorBidi"/>
      <w:color w:val="auto"/>
    </w:rPr>
  </w:style>
  <w:style w:type="paragraph" w:customStyle="1" w:styleId="Pa11">
    <w:name w:val="Pa11"/>
    <w:basedOn w:val="Default"/>
    <w:next w:val="Default"/>
    <w:uiPriority w:val="99"/>
    <w:rsid w:val="00BA0F55"/>
    <w:pPr>
      <w:spacing w:line="221" w:lineRule="atLeast"/>
    </w:pPr>
    <w:rPr>
      <w:rFonts w:cstheme="minorBidi"/>
      <w:color w:val="auto"/>
    </w:rPr>
  </w:style>
  <w:style w:type="paragraph" w:customStyle="1" w:styleId="Pa31">
    <w:name w:val="Pa31"/>
    <w:basedOn w:val="Default"/>
    <w:next w:val="Default"/>
    <w:uiPriority w:val="99"/>
    <w:rsid w:val="00BA0F55"/>
    <w:pPr>
      <w:spacing w:line="221" w:lineRule="atLeast"/>
    </w:pPr>
    <w:rPr>
      <w:rFonts w:cstheme="minorBidi"/>
      <w:color w:val="auto"/>
    </w:rPr>
  </w:style>
  <w:style w:type="character" w:customStyle="1" w:styleId="A11">
    <w:name w:val="A11"/>
    <w:uiPriority w:val="99"/>
    <w:rsid w:val="00BA0F55"/>
    <w:rPr>
      <w:rFonts w:cs="Arial Narrow"/>
      <w:i/>
      <w:iCs/>
      <w:color w:val="000000"/>
      <w:sz w:val="18"/>
      <w:szCs w:val="18"/>
    </w:rPr>
  </w:style>
  <w:style w:type="character" w:customStyle="1" w:styleId="apple-converted-space">
    <w:name w:val="apple-converted-space"/>
    <w:basedOn w:val="Fuentedeprrafopredeter"/>
    <w:rsid w:val="00673924"/>
  </w:style>
  <w:style w:type="character" w:styleId="Hipervnculo">
    <w:name w:val="Hyperlink"/>
    <w:basedOn w:val="Fuentedeprrafopredeter"/>
    <w:uiPriority w:val="99"/>
    <w:unhideWhenUsed/>
    <w:rsid w:val="00673924"/>
    <w:rPr>
      <w:color w:val="0000FF"/>
      <w:u w:val="single"/>
    </w:rPr>
  </w:style>
  <w:style w:type="paragraph" w:customStyle="1" w:styleId="Pa6">
    <w:name w:val="Pa6"/>
    <w:basedOn w:val="Normal"/>
    <w:rsid w:val="007C72DC"/>
    <w:pPr>
      <w:suppressAutoHyphens/>
      <w:spacing w:after="0" w:line="201" w:lineRule="atLeast"/>
    </w:pPr>
    <w:rPr>
      <w:rFonts w:ascii="Times New Roman" w:eastAsia="Calibri" w:hAnsi="Times New Roman" w:cs="Times New Roman"/>
      <w:kern w:val="1"/>
      <w:sz w:val="24"/>
      <w:szCs w:val="24"/>
      <w:lang w:eastAsia="ar-SA"/>
    </w:rPr>
  </w:style>
  <w:style w:type="paragraph" w:styleId="Subttulo">
    <w:name w:val="Subtitle"/>
    <w:basedOn w:val="Normal"/>
    <w:link w:val="SubttuloCar"/>
    <w:qFormat/>
    <w:rsid w:val="001D40C7"/>
    <w:pPr>
      <w:spacing w:after="0" w:line="240" w:lineRule="auto"/>
    </w:pPr>
    <w:rPr>
      <w:rFonts w:ascii="Arial" w:eastAsia="Times New Roman" w:hAnsi="Arial" w:cs="Times New Roman"/>
      <w:sz w:val="24"/>
      <w:szCs w:val="20"/>
    </w:rPr>
  </w:style>
  <w:style w:type="character" w:customStyle="1" w:styleId="SubttuloCar">
    <w:name w:val="Subtítulo Car"/>
    <w:basedOn w:val="Fuentedeprrafopredeter"/>
    <w:link w:val="Subttulo"/>
    <w:rsid w:val="001D40C7"/>
    <w:rPr>
      <w:rFonts w:ascii="Arial" w:eastAsia="Times New Roman" w:hAnsi="Arial" w:cs="Times New Roman"/>
      <w:sz w:val="24"/>
      <w:szCs w:val="20"/>
    </w:rPr>
  </w:style>
  <w:style w:type="paragraph" w:styleId="Textoindependiente">
    <w:name w:val="Body Text"/>
    <w:basedOn w:val="Normal"/>
    <w:link w:val="TextoindependienteCar"/>
    <w:semiHidden/>
    <w:rsid w:val="0045691E"/>
    <w:pPr>
      <w:spacing w:after="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semiHidden/>
    <w:rsid w:val="0045691E"/>
    <w:rPr>
      <w:rFonts w:ascii="Times New Roman" w:eastAsia="Times New Roman" w:hAnsi="Times New Roman" w:cs="Times New Roman"/>
      <w:sz w:val="24"/>
      <w:szCs w:val="20"/>
    </w:rPr>
  </w:style>
  <w:style w:type="paragraph" w:styleId="Sangra2detindependiente">
    <w:name w:val="Body Text Indent 2"/>
    <w:basedOn w:val="Normal"/>
    <w:link w:val="Sangra2detindependienteCar"/>
    <w:uiPriority w:val="99"/>
    <w:semiHidden/>
    <w:unhideWhenUsed/>
    <w:rsid w:val="004569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5691E"/>
  </w:style>
  <w:style w:type="table" w:styleId="Tablaconcuadrcula">
    <w:name w:val="Table Grid"/>
    <w:basedOn w:val="Tablanormal"/>
    <w:uiPriority w:val="59"/>
    <w:rsid w:val="002B5B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B5B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B5B"/>
    <w:rPr>
      <w:rFonts w:ascii="Tahoma" w:hAnsi="Tahoma" w:cs="Tahoma"/>
      <w:sz w:val="16"/>
      <w:szCs w:val="16"/>
    </w:rPr>
  </w:style>
  <w:style w:type="character" w:styleId="Textoennegrita">
    <w:name w:val="Strong"/>
    <w:basedOn w:val="Fuentedeprrafopredeter"/>
    <w:uiPriority w:val="22"/>
    <w:qFormat/>
    <w:rsid w:val="002B5B5B"/>
    <w:rPr>
      <w:b/>
      <w:bCs/>
    </w:rPr>
  </w:style>
  <w:style w:type="paragraph" w:customStyle="1" w:styleId="textos">
    <w:name w:val="textos"/>
    <w:basedOn w:val="Normal"/>
    <w:rsid w:val="0044584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1Car">
    <w:name w:val="Título 1 Car"/>
    <w:basedOn w:val="Fuentedeprrafopredeter"/>
    <w:link w:val="Ttulo1"/>
    <w:uiPriority w:val="9"/>
    <w:rsid w:val="00C63DE3"/>
    <w:rPr>
      <w:rFonts w:ascii="Arial" w:eastAsiaTheme="majorEastAsia" w:hAnsi="Arial" w:cstheme="majorBidi"/>
      <w:b/>
      <w:bCs/>
      <w:color w:val="000000" w:themeColor="text1"/>
      <w:sz w:val="36"/>
      <w:szCs w:val="28"/>
    </w:rPr>
  </w:style>
  <w:style w:type="character" w:customStyle="1" w:styleId="Ttulo2Car">
    <w:name w:val="Título 2 Car"/>
    <w:basedOn w:val="Fuentedeprrafopredeter"/>
    <w:link w:val="Ttulo2"/>
    <w:uiPriority w:val="9"/>
    <w:rsid w:val="001D0000"/>
    <w:rPr>
      <w:rFonts w:ascii="Arial" w:eastAsiaTheme="majorEastAsia" w:hAnsi="Arial" w:cstheme="majorBidi"/>
      <w:b/>
      <w:bCs/>
      <w:sz w:val="26"/>
      <w:szCs w:val="26"/>
    </w:rPr>
  </w:style>
  <w:style w:type="character" w:customStyle="1" w:styleId="Ttulo3Car">
    <w:name w:val="Título 3 Car"/>
    <w:basedOn w:val="Fuentedeprrafopredeter"/>
    <w:link w:val="Ttulo3"/>
    <w:uiPriority w:val="9"/>
    <w:rsid w:val="00F478F7"/>
    <w:rPr>
      <w:rFonts w:ascii="Arial" w:eastAsiaTheme="majorEastAsia" w:hAnsi="Arial" w:cstheme="majorBidi"/>
      <w:b/>
      <w:bCs/>
    </w:rPr>
  </w:style>
  <w:style w:type="paragraph" w:styleId="Puesto">
    <w:name w:val="Title"/>
    <w:basedOn w:val="Normal"/>
    <w:next w:val="Normal"/>
    <w:link w:val="PuestoCar"/>
    <w:uiPriority w:val="10"/>
    <w:qFormat/>
    <w:rsid w:val="00C63DE3"/>
    <w:pPr>
      <w:pBdr>
        <w:bottom w:val="single" w:sz="8" w:space="4" w:color="4F81BD" w:themeColor="accent1"/>
      </w:pBdr>
      <w:spacing w:after="300" w:line="240" w:lineRule="auto"/>
      <w:contextualSpacing/>
      <w:jc w:val="center"/>
    </w:pPr>
    <w:rPr>
      <w:rFonts w:ascii="Arial" w:eastAsiaTheme="majorEastAsia" w:hAnsi="Arial" w:cstheme="majorBidi"/>
      <w:b/>
      <w:color w:val="17365D" w:themeColor="text2" w:themeShade="BF"/>
      <w:spacing w:val="5"/>
      <w:kern w:val="28"/>
      <w:sz w:val="52"/>
      <w:szCs w:val="52"/>
    </w:rPr>
  </w:style>
  <w:style w:type="paragraph" w:styleId="TDC9">
    <w:name w:val="toc 9"/>
    <w:basedOn w:val="Normal"/>
    <w:next w:val="Normal"/>
    <w:autoRedefine/>
    <w:uiPriority w:val="39"/>
    <w:semiHidden/>
    <w:unhideWhenUsed/>
    <w:rsid w:val="007561E8"/>
    <w:pPr>
      <w:spacing w:after="100"/>
      <w:ind w:left="1760"/>
    </w:pPr>
    <w:rPr>
      <w:rFonts w:ascii="Arial" w:hAnsi="Arial"/>
    </w:rPr>
  </w:style>
  <w:style w:type="paragraph" w:styleId="TDC1">
    <w:name w:val="toc 1"/>
    <w:basedOn w:val="Normal"/>
    <w:next w:val="Normal"/>
    <w:autoRedefine/>
    <w:uiPriority w:val="39"/>
    <w:unhideWhenUsed/>
    <w:rsid w:val="007561E8"/>
    <w:pPr>
      <w:spacing w:after="100"/>
    </w:pPr>
    <w:rPr>
      <w:rFonts w:ascii="Arial" w:hAnsi="Arial"/>
      <w:b/>
      <w:sz w:val="24"/>
    </w:rPr>
  </w:style>
  <w:style w:type="paragraph" w:styleId="TDC2">
    <w:name w:val="toc 2"/>
    <w:basedOn w:val="Normal"/>
    <w:next w:val="Normal"/>
    <w:autoRedefine/>
    <w:uiPriority w:val="39"/>
    <w:unhideWhenUsed/>
    <w:rsid w:val="007561E8"/>
    <w:pPr>
      <w:spacing w:after="100"/>
      <w:ind w:left="220"/>
    </w:pPr>
    <w:rPr>
      <w:rFonts w:ascii="Arial" w:hAnsi="Arial"/>
    </w:rPr>
  </w:style>
  <w:style w:type="paragraph" w:styleId="TDC3">
    <w:name w:val="toc 3"/>
    <w:basedOn w:val="Normal"/>
    <w:next w:val="Normal"/>
    <w:autoRedefine/>
    <w:uiPriority w:val="39"/>
    <w:unhideWhenUsed/>
    <w:rsid w:val="007561E8"/>
    <w:pPr>
      <w:spacing w:after="100"/>
      <w:ind w:left="440"/>
    </w:pPr>
    <w:rPr>
      <w:rFonts w:ascii="Arial" w:hAnsi="Arial"/>
    </w:rPr>
  </w:style>
  <w:style w:type="character" w:customStyle="1" w:styleId="PuestoCar">
    <w:name w:val="Puesto Car"/>
    <w:basedOn w:val="Fuentedeprrafopredeter"/>
    <w:link w:val="Puesto"/>
    <w:uiPriority w:val="10"/>
    <w:rsid w:val="00C63DE3"/>
    <w:rPr>
      <w:rFonts w:ascii="Arial" w:eastAsiaTheme="majorEastAsia" w:hAnsi="Arial" w:cstheme="majorBidi"/>
      <w:b/>
      <w:color w:val="17365D" w:themeColor="text2" w:themeShade="BF"/>
      <w:spacing w:val="5"/>
      <w:kern w:val="28"/>
      <w:sz w:val="52"/>
      <w:szCs w:val="52"/>
    </w:rPr>
  </w:style>
  <w:style w:type="paragraph" w:styleId="Encabezado">
    <w:name w:val="header"/>
    <w:basedOn w:val="Normal"/>
    <w:link w:val="EncabezadoCar"/>
    <w:uiPriority w:val="99"/>
    <w:unhideWhenUsed/>
    <w:rsid w:val="00C63DE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63DE3"/>
  </w:style>
  <w:style w:type="paragraph" w:styleId="Piedepgina">
    <w:name w:val="footer"/>
    <w:basedOn w:val="Normal"/>
    <w:link w:val="PiedepginaCar"/>
    <w:uiPriority w:val="99"/>
    <w:unhideWhenUsed/>
    <w:rsid w:val="00C63DE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63DE3"/>
  </w:style>
  <w:style w:type="paragraph" w:styleId="Textonotapie">
    <w:name w:val="footnote text"/>
    <w:basedOn w:val="Normal"/>
    <w:link w:val="TextonotapieCar"/>
    <w:uiPriority w:val="99"/>
    <w:semiHidden/>
    <w:unhideWhenUsed/>
    <w:rsid w:val="004908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08E8"/>
    <w:rPr>
      <w:sz w:val="20"/>
      <w:szCs w:val="20"/>
    </w:rPr>
  </w:style>
  <w:style w:type="character" w:styleId="Refdenotaalpie">
    <w:name w:val="footnote reference"/>
    <w:basedOn w:val="Fuentedeprrafopredeter"/>
    <w:uiPriority w:val="99"/>
    <w:semiHidden/>
    <w:unhideWhenUsed/>
    <w:rsid w:val="004908E8"/>
    <w:rPr>
      <w:vertAlign w:val="superscript"/>
    </w:rPr>
  </w:style>
  <w:style w:type="character" w:customStyle="1" w:styleId="A8">
    <w:name w:val="A8"/>
    <w:uiPriority w:val="99"/>
    <w:rsid w:val="00AE7E48"/>
    <w:rPr>
      <w:rFonts w:cs="Cholla Wid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9280">
      <w:bodyDiv w:val="1"/>
      <w:marLeft w:val="0"/>
      <w:marRight w:val="0"/>
      <w:marTop w:val="0"/>
      <w:marBottom w:val="0"/>
      <w:divBdr>
        <w:top w:val="none" w:sz="0" w:space="0" w:color="auto"/>
        <w:left w:val="none" w:sz="0" w:space="0" w:color="auto"/>
        <w:bottom w:val="none" w:sz="0" w:space="0" w:color="auto"/>
        <w:right w:val="none" w:sz="0" w:space="0" w:color="auto"/>
      </w:divBdr>
    </w:div>
    <w:div w:id="279840605">
      <w:bodyDiv w:val="1"/>
      <w:marLeft w:val="0"/>
      <w:marRight w:val="0"/>
      <w:marTop w:val="0"/>
      <w:marBottom w:val="0"/>
      <w:divBdr>
        <w:top w:val="none" w:sz="0" w:space="0" w:color="auto"/>
        <w:left w:val="none" w:sz="0" w:space="0" w:color="auto"/>
        <w:bottom w:val="none" w:sz="0" w:space="0" w:color="auto"/>
        <w:right w:val="none" w:sz="0" w:space="0" w:color="auto"/>
      </w:divBdr>
    </w:div>
    <w:div w:id="1722169794">
      <w:bodyDiv w:val="1"/>
      <w:marLeft w:val="0"/>
      <w:marRight w:val="0"/>
      <w:marTop w:val="0"/>
      <w:marBottom w:val="0"/>
      <w:divBdr>
        <w:top w:val="none" w:sz="0" w:space="0" w:color="auto"/>
        <w:left w:val="none" w:sz="0" w:space="0" w:color="auto"/>
        <w:bottom w:val="none" w:sz="0" w:space="0" w:color="auto"/>
        <w:right w:val="none" w:sz="0" w:space="0" w:color="auto"/>
      </w:divBdr>
    </w:div>
    <w:div w:id="1782912534">
      <w:bodyDiv w:val="1"/>
      <w:marLeft w:val="0"/>
      <w:marRight w:val="0"/>
      <w:marTop w:val="0"/>
      <w:marBottom w:val="0"/>
      <w:divBdr>
        <w:top w:val="none" w:sz="0" w:space="0" w:color="auto"/>
        <w:left w:val="none" w:sz="0" w:space="0" w:color="auto"/>
        <w:bottom w:val="none" w:sz="0" w:space="0" w:color="auto"/>
        <w:right w:val="none" w:sz="0" w:space="0" w:color="auto"/>
      </w:divBdr>
    </w:div>
    <w:div w:id="18272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60F6-1EC7-4705-ACF4-689380EA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5994</Words>
  <Characters>32971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Pilar-fp</dc:creator>
  <cp:lastModifiedBy>Boris Ramírez</cp:lastModifiedBy>
  <cp:revision>2</cp:revision>
  <cp:lastPrinted>2016-01-12T22:54:00Z</cp:lastPrinted>
  <dcterms:created xsi:type="dcterms:W3CDTF">2016-01-13T21:25:00Z</dcterms:created>
  <dcterms:modified xsi:type="dcterms:W3CDTF">2016-01-13T21:25:00Z</dcterms:modified>
</cp:coreProperties>
</file>